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4994" w14:textId="77777777" w:rsidR="00DE57EF" w:rsidRDefault="000036F7">
      <w:pPr>
        <w:spacing w:after="0" w:line="240" w:lineRule="auto"/>
        <w:ind w:left="5954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Утверждена </w:t>
      </w:r>
    </w:p>
    <w:p w14:paraId="5A68ADCC" w14:textId="77777777" w:rsidR="00DE57EF" w:rsidRDefault="000036F7">
      <w:pPr>
        <w:spacing w:after="0" w:line="240" w:lineRule="auto"/>
        <w:ind w:left="5954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Совета директоров</w:t>
      </w:r>
    </w:p>
    <w:p w14:paraId="7CE04ED6" w14:textId="77777777" w:rsidR="00DE57EF" w:rsidRDefault="000036F7">
      <w:pPr>
        <w:spacing w:after="0" w:line="240" w:lineRule="auto"/>
        <w:ind w:left="5954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«Казахстанский фонд</w:t>
      </w:r>
    </w:p>
    <w:p w14:paraId="443D5EE1" w14:textId="77777777" w:rsidR="00DE57EF" w:rsidRDefault="000036F7">
      <w:pPr>
        <w:spacing w:after="0" w:line="240" w:lineRule="auto"/>
        <w:ind w:left="5954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гарантирования депозитов» </w:t>
      </w:r>
    </w:p>
    <w:p w14:paraId="016DB063" w14:textId="77777777" w:rsidR="00DE57EF" w:rsidRDefault="000036F7">
      <w:pPr>
        <w:spacing w:after="0" w:line="240" w:lineRule="auto"/>
        <w:ind w:left="5954" w:hanging="1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от 25 августа 2023 года № 25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ab/>
      </w:r>
    </w:p>
    <w:p w14:paraId="681486DA" w14:textId="77777777" w:rsidR="00DE57EF" w:rsidRDefault="00DE57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863E92" w14:textId="77777777" w:rsidR="00DE57EF" w:rsidRDefault="000036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Методика определения и установления предельных размеров ставок </w:t>
      </w:r>
    </w:p>
    <w:p w14:paraId="171B697E" w14:textId="77777777" w:rsidR="00DE57EF" w:rsidRDefault="000036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вознаграждения по вновь привлекаемым вкладам физических лиц</w:t>
      </w:r>
      <w:r>
        <w:rPr>
          <w:rFonts w:ascii="Times New Roman" w:hAnsi="Times New Roman"/>
          <w:b/>
          <w:sz w:val="24"/>
          <w:szCs w:val="24"/>
        </w:rPr>
        <w:t xml:space="preserve"> в национальной и иностранной валютах</w:t>
      </w:r>
    </w:p>
    <w:p w14:paraId="11AAC365" w14:textId="0C83CA28" w:rsidR="00DE57EF" w:rsidRDefault="000036F7">
      <w:pPr>
        <w:ind w:firstLine="708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Style w:val="s3"/>
          <w:sz w:val="24"/>
          <w:szCs w:val="24"/>
        </w:rPr>
        <w:t xml:space="preserve">(с </w:t>
      </w:r>
      <w:bookmarkStart w:id="0" w:name="sub1000374299"/>
      <w:r>
        <w:rPr>
          <w:rFonts w:ascii="Times New Roman" w:hAnsi="Times New Roman"/>
          <w:i/>
          <w:iCs/>
          <w:color w:val="FF0000"/>
          <w:sz w:val="24"/>
          <w:szCs w:val="24"/>
        </w:rPr>
        <w:fldChar w:fldCharType="begin"/>
      </w:r>
      <w:r>
        <w:rPr>
          <w:rFonts w:ascii="Times New Roman" w:hAnsi="Times New Roman"/>
          <w:i/>
          <w:iCs/>
          <w:color w:val="FF0000"/>
          <w:sz w:val="24"/>
          <w:szCs w:val="24"/>
        </w:rPr>
        <w:instrText xml:space="preserve"> HYPERLINK "jl:2013880.0%20" </w:instrText>
      </w:r>
      <w:r>
        <w:rPr>
          <w:rFonts w:ascii="Times New Roman" w:hAnsi="Times New Roman"/>
          <w:i/>
          <w:iCs/>
          <w:color w:val="FF0000"/>
          <w:sz w:val="24"/>
          <w:szCs w:val="24"/>
        </w:rPr>
        <w:fldChar w:fldCharType="separate"/>
      </w:r>
      <w:r>
        <w:rPr>
          <w:rStyle w:val="a5"/>
          <w:rFonts w:ascii="Times New Roman" w:hAnsi="Times New Roman"/>
          <w:bCs/>
          <w:i/>
          <w:iCs/>
          <w:color w:val="FF0000"/>
          <w:sz w:val="24"/>
          <w:szCs w:val="24"/>
          <w:u w:val="none"/>
        </w:rPr>
        <w:t xml:space="preserve">изменениями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fldChar w:fldCharType="end"/>
      </w:r>
      <w:bookmarkEnd w:id="0"/>
      <w:r>
        <w:rPr>
          <w:rFonts w:ascii="Times New Roman" w:hAnsi="Times New Roman"/>
          <w:i/>
          <w:iCs/>
          <w:color w:val="FF0000"/>
          <w:sz w:val="24"/>
          <w:szCs w:val="24"/>
        </w:rPr>
        <w:t>и дополнениями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Style w:val="s3"/>
          <w:sz w:val="24"/>
          <w:szCs w:val="24"/>
        </w:rPr>
        <w:t xml:space="preserve">по состоянию на </w:t>
      </w:r>
      <w:r w:rsidR="0055235F">
        <w:rPr>
          <w:rStyle w:val="s3"/>
          <w:sz w:val="24"/>
          <w:szCs w:val="24"/>
        </w:rPr>
        <w:t>18</w:t>
      </w:r>
      <w:r>
        <w:rPr>
          <w:rStyle w:val="s3"/>
          <w:sz w:val="24"/>
          <w:szCs w:val="24"/>
        </w:rPr>
        <w:t>.0</w:t>
      </w:r>
      <w:r w:rsidR="0055235F">
        <w:rPr>
          <w:rStyle w:val="s3"/>
          <w:sz w:val="24"/>
          <w:szCs w:val="24"/>
        </w:rPr>
        <w:t>9</w:t>
      </w:r>
      <w:r>
        <w:rPr>
          <w:rStyle w:val="s3"/>
          <w:sz w:val="24"/>
          <w:szCs w:val="24"/>
        </w:rPr>
        <w:t>.2026 г.)</w:t>
      </w:r>
    </w:p>
    <w:p w14:paraId="5F16AB24" w14:textId="77777777" w:rsidR="00DE57EF" w:rsidRDefault="000036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Методика определения и установления предельных размеров ставок вознаграждения по вновь привлекаемым вкладам физических лиц в национальной и иностранной валютах (далее – Методика) устанавливает порядок определения и установления АО «Казахстанский фонд гарантирования депозитов» (далее – Фонд) предельных ставок вознаграждения по вновь привлекаемым вкладам физических лиц в национальной и иностранной валютах банками-участниками системы обязательного гарантирования депозитов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3B07FCA" w14:textId="77777777" w:rsidR="00DE57EF" w:rsidRDefault="00DE57E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5231797" w14:textId="77777777" w:rsidR="00DE57EF" w:rsidRDefault="00DE57E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E4CBFF7" w14:textId="77777777" w:rsidR="00DE57EF" w:rsidRDefault="000036F7">
      <w:pPr>
        <w:pStyle w:val="af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16D44D6" w14:textId="77777777" w:rsidR="00DE57EF" w:rsidRDefault="00DE57EF">
      <w:pPr>
        <w:pStyle w:val="af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07F6CB58" w14:textId="77777777" w:rsidR="00DE57EF" w:rsidRDefault="000036F7">
      <w:pPr>
        <w:pStyle w:val="af5"/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1 внесены изменения в соответствии с решением Совета директоров Фонда от 14.02.2025 г. №2, решением Совета директоров Фонда от 24.02.2026 г. №4</w:t>
      </w:r>
    </w:p>
    <w:p w14:paraId="21E39D5A" w14:textId="77777777" w:rsidR="00DE57EF" w:rsidRDefault="000036F7">
      <w:pPr>
        <w:pStyle w:val="af5"/>
        <w:numPr>
          <w:ilvl w:val="0"/>
          <w:numId w:val="2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185500424"/>
      <w:r>
        <w:rPr>
          <w:rFonts w:ascii="Times New Roman" w:hAnsi="Times New Roman"/>
          <w:sz w:val="24"/>
          <w:szCs w:val="24"/>
        </w:rPr>
        <w:t xml:space="preserve">В Методике используются </w:t>
      </w:r>
      <w:bookmarkStart w:id="2" w:name="_Hlk185426646"/>
      <w:r>
        <w:rPr>
          <w:rFonts w:ascii="Times New Roman" w:hAnsi="Times New Roman"/>
          <w:sz w:val="24"/>
          <w:szCs w:val="24"/>
        </w:rPr>
        <w:t>основные понятия, определенные законодательством Республики Казахстан, а также</w:t>
      </w:r>
      <w:bookmarkEnd w:id="2"/>
      <w:r>
        <w:rPr>
          <w:rFonts w:ascii="Times New Roman" w:hAnsi="Times New Roman"/>
          <w:sz w:val="24"/>
          <w:szCs w:val="24"/>
        </w:rPr>
        <w:t xml:space="preserve"> следующие основные понятия:</w:t>
      </w:r>
    </w:p>
    <w:bookmarkEnd w:id="1"/>
    <w:p w14:paraId="341849E2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базовая ставка – ставка, установленная Национальным Банком Республики Казахстан, и действующая на момент определения и установления предельных размеров ставок вознаграждения;</w:t>
      </w:r>
    </w:p>
    <w:p w14:paraId="22D721D2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банк – </w:t>
      </w:r>
      <w:r>
        <w:rPr>
          <w:rFonts w:ascii="Times New Roman" w:hAnsi="Times New Roman"/>
          <w:bCs/>
          <w:sz w:val="24"/>
          <w:szCs w:val="24"/>
        </w:rPr>
        <w:t>банк-участник системы обязательного гарантирования депозитов;</w:t>
      </w:r>
    </w:p>
    <w:p w14:paraId="32392A0A" w14:textId="77777777" w:rsidR="00DE57EF" w:rsidRDefault="000036F7">
      <w:pPr>
        <w:pStyle w:val="af5"/>
        <w:numPr>
          <w:ilvl w:val="0"/>
          <w:numId w:val="3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вновь привлеченный вклад – вклад, определенный согласно внутреннему документу Фонда, регламентирующему порядок определения размера и уплаты взносов (далее – Правила);</w:t>
      </w:r>
    </w:p>
    <w:p w14:paraId="560E96AD" w14:textId="77777777" w:rsidR="00DE57EF" w:rsidRDefault="000036F7">
      <w:pPr>
        <w:pStyle w:val="af5"/>
        <w:numPr>
          <w:ilvl w:val="0"/>
          <w:numId w:val="3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вознаграждение, начисленное за период – вознаграждение, фактически начисленное за период, в том числе капитализированное вознаграждение;</w:t>
      </w:r>
    </w:p>
    <w:p w14:paraId="08B74AE9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годовая эффективная ставка вознаграждения (ГЭСВ) – ставка вознаграждения в достоверном, годовом, эффективном, сопоставимом исчислении (реальная стоимость) по вкладам физических лиц банка, рассчитанная в соответствии с Правилами;</w:t>
      </w:r>
    </w:p>
    <w:p w14:paraId="7AC17ADF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вклад, не соответствующий условиям срочности (далее – несрочный вклад) – вклад, штраф за досрочное изъятие которого ниже штрафа, установленного в пункте 6 Методики, либо отсутствует, за исключением вкладов до востребования;</w:t>
      </w:r>
    </w:p>
    <w:p w14:paraId="6B93BFFC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вклад, соответствующий условиям срочности (далее – срочный вклад) – вклад, условиями договора которого предусмотрен штраф за досрочное изъятие, соответствующий требованиям пункта 6 Методики, в том числе сберегательный вклад; </w:t>
      </w:r>
    </w:p>
    <w:p w14:paraId="1E3913DF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предельная ставка вознаграждения – максимальный размер </w:t>
      </w:r>
      <w:r>
        <w:rPr>
          <w:rStyle w:val="s0"/>
          <w:color w:val="auto"/>
        </w:rPr>
        <w:t xml:space="preserve">годовой эффективной </w:t>
      </w:r>
      <w:r>
        <w:rPr>
          <w:rFonts w:ascii="Times New Roman" w:hAnsi="Times New Roman"/>
          <w:sz w:val="24"/>
          <w:szCs w:val="24"/>
        </w:rPr>
        <w:t xml:space="preserve">ставки вознаграждения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по </w:t>
      </w:r>
      <w:r>
        <w:rPr>
          <w:rFonts w:ascii="Times New Roman" w:hAnsi="Times New Roman"/>
          <w:bCs/>
          <w:sz w:val="24"/>
          <w:szCs w:val="24"/>
        </w:rPr>
        <w:t xml:space="preserve">вновь привлекаемым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вкладам физических лиц</w:t>
      </w:r>
      <w:r>
        <w:rPr>
          <w:rFonts w:ascii="Times New Roman" w:hAnsi="Times New Roman"/>
          <w:sz w:val="24"/>
          <w:szCs w:val="24"/>
        </w:rPr>
        <w:t>, определяемый и устанавливаемый в соответствии с Методикой, в целях определения размера обязательного календарного взноса банка в порядке, предусмотренном Правилами;</w:t>
      </w:r>
    </w:p>
    <w:p w14:paraId="0EBC0617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color w:val="FF0000"/>
          <w:sz w:val="24"/>
          <w:szCs w:val="24"/>
        </w:rPr>
        <w:t>исключен</w:t>
      </w:r>
      <w:r>
        <w:rPr>
          <w:i/>
          <w:iCs/>
          <w:color w:val="FF0000"/>
        </w:rPr>
        <w:t xml:space="preserve">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в соответствии с решением Совета директоров Фонда от 24.02.2026 г. №4</w:t>
      </w:r>
      <w:r>
        <w:rPr>
          <w:rFonts w:ascii="Times New Roman" w:hAnsi="Times New Roman"/>
          <w:sz w:val="24"/>
          <w:szCs w:val="24"/>
        </w:rPr>
        <w:t>;</w:t>
      </w:r>
    </w:p>
    <w:p w14:paraId="5E425D0C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>исключен</w:t>
      </w:r>
      <w:r>
        <w:rPr>
          <w:i/>
          <w:iCs/>
          <w:color w:val="FF0000"/>
        </w:rPr>
        <w:t xml:space="preserve">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в соответствии с решением Совета директоров Фонда от 24.02.2026 г. №4</w:t>
      </w:r>
      <w:r>
        <w:rPr>
          <w:rFonts w:ascii="Times New Roman" w:hAnsi="Times New Roman"/>
          <w:sz w:val="24"/>
          <w:szCs w:val="24"/>
        </w:rPr>
        <w:t>;</w:t>
      </w:r>
    </w:p>
    <w:p w14:paraId="32F87425" w14:textId="77777777" w:rsidR="00DE57EF" w:rsidRDefault="000036F7">
      <w:pPr>
        <w:pStyle w:val="af5"/>
        <w:numPr>
          <w:ilvl w:val="0"/>
          <w:numId w:val="3"/>
        </w:numPr>
        <w:tabs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пополнения – условие договора, предоставляющее вкладчику право вносить дополнительные взносы после его заключения; </w:t>
      </w:r>
    </w:p>
    <w:p w14:paraId="008C80AB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исключен в соответствии с решением Совета директоров Фонда от 14.02.2025 г. №2</w:t>
      </w:r>
    </w:p>
    <w:p w14:paraId="2930CFB4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фиксированная ставка вознаграждения – ставка вознаграждения, размер которой не может быть снижен в течение срока вклада, предусмотренного договором банковского вклада;</w:t>
      </w:r>
    </w:p>
    <w:p w14:paraId="509CECFB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плавающая ставка вознаграждения – ставка вознаграждения, размер которой изменяется в соответствии с условиями, предусмотренными договором банковского вклада;</w:t>
      </w:r>
    </w:p>
    <w:p w14:paraId="2F3C2E31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Пункт 1 дополнен подпунктом 15) в соответствии с решением Совета директоров Фонда от 14.02.2025 г. №2</w:t>
      </w:r>
    </w:p>
    <w:p w14:paraId="32C4D73B" w14:textId="77777777" w:rsidR="00DE57EF" w:rsidRDefault="000036F7">
      <w:pPr>
        <w:pStyle w:val="af5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физическое лицо – физическое лицо, в том числе субъект индивидуального предпринимательства, частный нотариус, частный судебный исполнитель, адвокат и профессиональный медиатор, заключившее с банком-участником договор банковского счета и (или) банковского вклада, либо в пользу которого внесен вклад.</w:t>
      </w:r>
    </w:p>
    <w:p w14:paraId="4481CC93" w14:textId="77777777" w:rsidR="00DE57EF" w:rsidRDefault="00DE57EF">
      <w:pPr>
        <w:pStyle w:val="af5"/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91EA96" w14:textId="77777777" w:rsidR="00DE57EF" w:rsidRDefault="00DE57EF">
      <w:pPr>
        <w:pStyle w:val="af5"/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E14565" w14:textId="77777777" w:rsidR="00DE57EF" w:rsidRDefault="000036F7">
      <w:pPr>
        <w:pStyle w:val="af5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определения предельных ставок вознаграждения по вкладам с фиксированной процентной ставкой в национальной и иностранной валютах</w:t>
      </w:r>
    </w:p>
    <w:p w14:paraId="473029C7" w14:textId="77777777" w:rsidR="00DE57EF" w:rsidRDefault="00DE57EF">
      <w:pPr>
        <w:pStyle w:val="af5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DBF9B53" w14:textId="77777777" w:rsidR="00DE57EF" w:rsidRDefault="000036F7">
      <w:pPr>
        <w:pStyle w:val="af5"/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Пункт 2 изложен в редакции решения Совета директоров Фонда от 24.02.2026 г. №4</w:t>
      </w:r>
    </w:p>
    <w:p w14:paraId="5AB6856F" w14:textId="77777777" w:rsidR="00DE57EF" w:rsidRDefault="000036F7">
      <w:pPr>
        <w:pStyle w:val="af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Предельные ставки вознаграждения устанавливаются по вкладам с фиксированной процентной ставкой в национальной и иностранной валютах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2729DBB3" w14:textId="50822AB9" w:rsidR="00DE57EF" w:rsidRPr="0055235F" w:rsidRDefault="000036F7" w:rsidP="0055235F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3 внесены изменения в соответствии с решением Совета директоров Фонда от 14.02.2025 г. №2</w:t>
      </w:r>
      <w:r w:rsidR="0055235F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 xml:space="preserve">, </w:t>
      </w:r>
      <w:r w:rsidR="0055235F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0BDE3CD8" w14:textId="12C4E31E" w:rsidR="00DE57EF" w:rsidRDefault="000036F7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Для целей определения предельных ставок вознаграждения по вкладам с фиксированной процентной ставкой вклады в национальной </w:t>
      </w:r>
      <w:r w:rsidR="0055235F">
        <w:rPr>
          <w:rFonts w:ascii="Times New Roman" w:eastAsia="Times New Roman" w:hAnsi="Times New Roman"/>
          <w:sz w:val="24"/>
          <w:szCs w:val="24"/>
          <w:lang w:eastAsia="ru-RU"/>
        </w:rPr>
        <w:t>валюте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подразделяются на следующие </w:t>
      </w:r>
      <w:bookmarkStart w:id="3" w:name="_Hlk185426732"/>
      <w:r>
        <w:rPr>
          <w:rFonts w:ascii="Times New Roman" w:eastAsia="Times New Roman" w:hAnsi="Times New Roman"/>
          <w:sz w:val="24"/>
          <w:szCs w:val="24"/>
          <w:lang w:eastAsia="ru-RU"/>
        </w:rPr>
        <w:t>группы в зависимости от условий изъятия и права пополнения</w:t>
      </w:r>
      <w:bookmarkEnd w:id="3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7D0E3A3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несрочные вклады;</w:t>
      </w:r>
    </w:p>
    <w:p w14:paraId="53B9D4C2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срочные вклады, которые, в свою очередь, делятся на:</w:t>
      </w:r>
    </w:p>
    <w:p w14:paraId="1B23E993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срочные вклады, условия договора по которым не предоставляют вкладчику право пополнения (далее – срочные вклады без права пополнения);</w:t>
      </w:r>
    </w:p>
    <w:p w14:paraId="4BC470BD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срочные вклады, условия договора по которым предоставляют вкладчику право пополнения (далее – срочные вклады с правом пополнения).</w:t>
      </w:r>
    </w:p>
    <w:p w14:paraId="21783D49" w14:textId="25657864" w:rsidR="0055235F" w:rsidRDefault="0055235F">
      <w:pPr>
        <w:pStyle w:val="af5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4 внесены изменения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4A25CF50" w14:textId="25EE0067" w:rsidR="00DE57EF" w:rsidRDefault="000036F7">
      <w:pPr>
        <w:pStyle w:val="af5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ab/>
        <w:t xml:space="preserve">Предельные ставки вознаграждения по срочным вкладам в национальной </w:t>
      </w:r>
      <w:r w:rsidR="0055235F">
        <w:rPr>
          <w:rFonts w:ascii="Times New Roman" w:hAnsi="Times New Roman"/>
          <w:sz w:val="24"/>
          <w:szCs w:val="24"/>
        </w:rPr>
        <w:t xml:space="preserve">и иностранной </w:t>
      </w:r>
      <w:r>
        <w:rPr>
          <w:rFonts w:ascii="Times New Roman" w:hAnsi="Times New Roman"/>
          <w:sz w:val="24"/>
          <w:szCs w:val="24"/>
        </w:rPr>
        <w:t>валют</w:t>
      </w:r>
      <w:r w:rsidR="0055235F">
        <w:rPr>
          <w:rFonts w:ascii="Times New Roman" w:hAnsi="Times New Roman"/>
          <w:sz w:val="24"/>
          <w:szCs w:val="24"/>
        </w:rPr>
        <w:t>ах</w:t>
      </w:r>
      <w:r>
        <w:rPr>
          <w:rFonts w:ascii="Times New Roman" w:hAnsi="Times New Roman"/>
          <w:sz w:val="24"/>
          <w:szCs w:val="24"/>
        </w:rPr>
        <w:t xml:space="preserve"> подразделяются на следующие группы в зависимости от срока:</w:t>
      </w:r>
    </w:p>
    <w:p w14:paraId="278F02EF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месяц – вклады со сроками до 1 месяца включительно;</w:t>
      </w:r>
    </w:p>
    <w:p w14:paraId="3470609E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месяцев – вклады со сроками от 1 до 6 месяцев включительно;</w:t>
      </w:r>
    </w:p>
    <w:p w14:paraId="5637666A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месяцев – вклады со сроками от 6 до 12 месяцев включительно;</w:t>
      </w:r>
    </w:p>
    <w:p w14:paraId="2660C242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месяца – вклады со сроками от 12 до 24 месяцев включительно;</w:t>
      </w:r>
    </w:p>
    <w:p w14:paraId="690917F8" w14:textId="77777777" w:rsidR="00DE57EF" w:rsidRDefault="000036F7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свыше 24 месяцев – вклады со сроками свыше 24 месяцев.</w:t>
      </w:r>
    </w:p>
    <w:p w14:paraId="1CE97590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Вклады, сроки по которым исчисляются в днях, приводятся к месячному значению, равному 30 дней (количество дней в году соответствует 360 дням).</w:t>
      </w:r>
    </w:p>
    <w:p w14:paraId="53228F9C" w14:textId="62B8EA7E" w:rsidR="0055235F" w:rsidRDefault="0055235F" w:rsidP="0055235F">
      <w:pPr>
        <w:pStyle w:val="af5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5 внесены изменения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21354A03" w14:textId="25268E01" w:rsidR="00DE57EF" w:rsidRPr="0055235F" w:rsidRDefault="000036F7" w:rsidP="0055235F">
      <w:pPr>
        <w:pStyle w:val="af5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</w:t>
      </w:r>
      <w:r>
        <w:rPr>
          <w:rFonts w:ascii="Times New Roman" w:hAnsi="Times New Roman"/>
          <w:sz w:val="24"/>
          <w:szCs w:val="24"/>
        </w:rPr>
        <w:tab/>
        <w:t>Предельные ставки вознаграждения по срочным вкладам в иностранной валюте подразделяются на следующие группы</w:t>
      </w:r>
      <w:r w:rsidRPr="0055235F">
        <w:rPr>
          <w:rFonts w:ascii="Times New Roman" w:hAnsi="Times New Roman"/>
          <w:sz w:val="24"/>
          <w:szCs w:val="24"/>
        </w:rPr>
        <w:t xml:space="preserve"> в зависимости от условий изъятия и права пополнения:</w:t>
      </w:r>
    </w:p>
    <w:p w14:paraId="1B55D323" w14:textId="5A474321" w:rsidR="0055235F" w:rsidRDefault="0055235F">
      <w:pPr>
        <w:pStyle w:val="af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несрочные вклады;</w:t>
      </w:r>
    </w:p>
    <w:p w14:paraId="14652C3C" w14:textId="7199260E" w:rsidR="00DE57EF" w:rsidRPr="0055235F" w:rsidRDefault="000036F7">
      <w:pPr>
        <w:pStyle w:val="af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235F">
        <w:rPr>
          <w:rFonts w:ascii="Times New Roman" w:hAnsi="Times New Roman"/>
          <w:sz w:val="24"/>
          <w:szCs w:val="24"/>
        </w:rPr>
        <w:t>срочные вклады без права пополнения, за исключением сберегательных вкладов;</w:t>
      </w:r>
    </w:p>
    <w:p w14:paraId="085EB6CB" w14:textId="77777777" w:rsidR="00DE57EF" w:rsidRPr="0055235F" w:rsidRDefault="000036F7">
      <w:pPr>
        <w:pStyle w:val="af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235F">
        <w:rPr>
          <w:rFonts w:ascii="Times New Roman" w:hAnsi="Times New Roman"/>
          <w:sz w:val="24"/>
          <w:szCs w:val="24"/>
        </w:rPr>
        <w:t>срочные вклады с правом пополнения, за исключением сберегательных вкладов;</w:t>
      </w:r>
    </w:p>
    <w:p w14:paraId="349737AE" w14:textId="77777777" w:rsidR="00DE57EF" w:rsidRPr="0055235F" w:rsidRDefault="000036F7">
      <w:pPr>
        <w:pStyle w:val="af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235F">
        <w:rPr>
          <w:rFonts w:ascii="Times New Roman" w:hAnsi="Times New Roman"/>
          <w:sz w:val="24"/>
          <w:szCs w:val="24"/>
        </w:rPr>
        <w:t>сберегательные вклады без права пополнения;</w:t>
      </w:r>
    </w:p>
    <w:p w14:paraId="283FCEF3" w14:textId="6FEC25F1" w:rsidR="00DE57EF" w:rsidRPr="0055235F" w:rsidRDefault="000036F7">
      <w:pPr>
        <w:pStyle w:val="af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235F">
        <w:rPr>
          <w:rFonts w:ascii="Times New Roman" w:hAnsi="Times New Roman"/>
          <w:sz w:val="24"/>
          <w:szCs w:val="24"/>
        </w:rPr>
        <w:t>сберегательные вклады с правом пополнения.</w:t>
      </w:r>
    </w:p>
    <w:p w14:paraId="32F317B8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ab/>
        <w:t>Вклад относится к срочному вкладу, если штраф за досрочное изъятие всей или части суммы вклада равен либо превышает хотя бы одно из следующих значений:</w:t>
      </w:r>
    </w:p>
    <w:p w14:paraId="32E1C6B6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ab/>
        <w:t>50% от начисленного вознаграждения на момент досрочного изъятия;</w:t>
      </w:r>
    </w:p>
    <w:p w14:paraId="1A90F7EE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ab/>
        <w:t>вознаграждение, начисленное за 90 календарных дней, предшествующих дате досрочного изъятия;</w:t>
      </w:r>
    </w:p>
    <w:p w14:paraId="468427B3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ab/>
        <w:t>50% от вознаграждения, предполагаемого к начислению согласно договору банковского вклада с момента досрочного изъятия и до окончания срока вклада;</w:t>
      </w:r>
    </w:p>
    <w:p w14:paraId="56F3C762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ab/>
        <w:t xml:space="preserve">потеря вознаграждения в размере, эквивалентном сумме перерасчета вознаграждения по ставке, равной 50% от ставки, предусмотренной договором банковского вклада. </w:t>
      </w:r>
    </w:p>
    <w:p w14:paraId="6134CDC5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Штраф применяется ко всей сумме вклада при полном его изъятии или к изымаемой сумме вклада при частичном его изъятии.</w:t>
      </w:r>
    </w:p>
    <w:p w14:paraId="41C6F03C" w14:textId="77777777" w:rsidR="00DE57EF" w:rsidRDefault="000036F7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Условные примеры расчета штрафа по срочным вкладам приведены в приложении 1 к Методике и не являются исчерпывающими.</w:t>
      </w:r>
    </w:p>
    <w:p w14:paraId="07FAF655" w14:textId="77777777" w:rsidR="00DE57EF" w:rsidRDefault="00DE57EF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1C8C7C3" w14:textId="77777777" w:rsidR="00DE57EF" w:rsidRDefault="00DE57EF">
      <w:pPr>
        <w:pStyle w:val="af5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EA4561C" w14:textId="77777777" w:rsidR="00DE57EF" w:rsidRDefault="000036F7">
      <w:pPr>
        <w:pStyle w:val="af5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Порядок расчета предельных ставок вознаграждения </w:t>
      </w:r>
    </w:p>
    <w:p w14:paraId="11885AF3" w14:textId="77777777" w:rsidR="00DE57EF" w:rsidRDefault="000036F7">
      <w:pPr>
        <w:pStyle w:val="af5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вкладам с фиксированной процентной ставкой в национальной валюте</w:t>
      </w:r>
    </w:p>
    <w:p w14:paraId="3715C989" w14:textId="77777777" w:rsidR="00DE57EF" w:rsidRDefault="00DE57EF">
      <w:pPr>
        <w:pStyle w:val="af5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59E15B85" w14:textId="4AF44F79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Пункт 7 изложен в редакции решения Совета директоров Фонда от 14.02.2025 г. №2</w:t>
      </w:r>
      <w:r w:rsidR="0055235F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 xml:space="preserve">, </w:t>
      </w:r>
      <w:r w:rsidR="0055235F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внесены изменения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3580D37C" w14:textId="1F15BC9A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Фонд рассчитывает размер предельной ставки вознаграждения по </w:t>
      </w:r>
      <w:r w:rsidR="0055235F">
        <w:rPr>
          <w:rFonts w:ascii="Times New Roman" w:eastAsia="Times New Roman" w:hAnsi="Times New Roman"/>
          <w:sz w:val="24"/>
          <w:szCs w:val="24"/>
          <w:lang w:eastAsia="ru-RU"/>
        </w:rPr>
        <w:t xml:space="preserve">вкладам с фиксированной процентной ставкой в национальной валюте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следующей формуле:</w:t>
      </w:r>
    </w:p>
    <w:p w14:paraId="2A3E118B" w14:textId="77777777" w:rsidR="00DE57EF" w:rsidRDefault="00DE57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33BEA4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ПСВ = Рыночная ставка + Спред,        </w:t>
      </w:r>
    </w:p>
    <w:p w14:paraId="1E255573" w14:textId="77777777" w:rsidR="00DE57EF" w:rsidRDefault="00DE57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4BD547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где:</w:t>
      </w:r>
    </w:p>
    <w:p w14:paraId="0D41B6A0" w14:textId="48099D05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ПСВ – предельная ставка вознаграждения;</w:t>
      </w:r>
    </w:p>
    <w:p w14:paraId="2D07C396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Рыночная ставка – средневзвешенная годовая эффективная ставка вознаграждения по вновь привлеченным вкладам физических лиц в национальной валюте, рассчитанная в соответствии с приложением 1 к Правилам;</w:t>
      </w:r>
    </w:p>
    <w:p w14:paraId="2954C4B1" w14:textId="77777777" w:rsidR="0055235F" w:rsidRDefault="000036F7" w:rsidP="0055235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Спред – фиксированное значение в процентных пунктах, которое зависит от группы вклада.</w:t>
      </w:r>
    </w:p>
    <w:p w14:paraId="51C59228" w14:textId="5717062D" w:rsidR="0055235F" w:rsidRPr="0055235F" w:rsidRDefault="0055235F" w:rsidP="0055235F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5235F">
        <w:rPr>
          <w:rFonts w:ascii="Times New Roman" w:hAnsi="Times New Roman"/>
          <w:sz w:val="24"/>
          <w:szCs w:val="24"/>
        </w:rPr>
        <w:t>Значения предельных ставок вознаграждения, рыночных ставок и спредов по вкладам в национальной валюте указываются до сотых долей</w:t>
      </w:r>
      <w:bookmarkStart w:id="4" w:name="_Hlk229128845"/>
      <w:r w:rsidRPr="0055235F">
        <w:rPr>
          <w:rFonts w:ascii="Times New Roman" w:hAnsi="Times New Roman"/>
          <w:sz w:val="24"/>
          <w:szCs w:val="24"/>
        </w:rPr>
        <w:t>.</w:t>
      </w:r>
      <w:bookmarkEnd w:id="4"/>
    </w:p>
    <w:p w14:paraId="44BBD87D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lang w:eastAsia="en-US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исключен в соответствии с решением Совета директоров Фонда от 14.02.2025 г. №2</w:t>
      </w:r>
      <w:r>
        <w:rPr>
          <w:rFonts w:ascii="Times New Roman" w:hAnsi="Times New Roman"/>
          <w:sz w:val="24"/>
          <w:szCs w:val="24"/>
        </w:rPr>
        <w:t>.</w:t>
      </w:r>
    </w:p>
    <w:p w14:paraId="756CFFE9" w14:textId="77777777" w:rsidR="00DE57EF" w:rsidRDefault="00DE57EF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1A278F0" w14:textId="0793AAB9" w:rsidR="00DE57EF" w:rsidRDefault="00DE57EF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7092278" w14:textId="447C3654" w:rsidR="0055235F" w:rsidRDefault="0055235F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C3CFB19" w14:textId="7A79CBF7" w:rsidR="0055235F" w:rsidRDefault="0055235F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D92B380" w14:textId="77777777" w:rsidR="0055235F" w:rsidRDefault="0055235F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1069397" w14:textId="77777777" w:rsidR="00DE57EF" w:rsidRDefault="000036F7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Порядок и сроки определения предельных ставок вознаграждения и максимального спреда к бенчмарку</w:t>
      </w:r>
    </w:p>
    <w:p w14:paraId="7458B9D4" w14:textId="77777777" w:rsidR="00DE57EF" w:rsidRDefault="00DE57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14:paraId="0ADE0024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Пункт 9 изложен в редакции решения </w:t>
      </w:r>
      <w:r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 xml:space="preserve">Совета директоров Фонда от 26.12.2023г. № 37; внесены изменения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в соответствии с решением Совета директоров Фонда от 24.02.2026 г. №4</w:t>
      </w:r>
    </w:p>
    <w:p w14:paraId="01B82958" w14:textId="77777777" w:rsidR="00DE57EF" w:rsidRDefault="000036F7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Приказом Председателя Фонда либо лица, его замещающего (при наличии приказа о возложении обязанностей), </w:t>
      </w:r>
      <w:r>
        <w:rPr>
          <w:rFonts w:ascii="Times New Roman" w:hAnsi="Times New Roman"/>
          <w:sz w:val="24"/>
          <w:szCs w:val="24"/>
        </w:rPr>
        <w:t>на основании рекомендаций уполномоченного коллегиального органа Фонда, созданного в порядке, установленном внутренними документами Фонда,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бессрочный период утверждаются: </w:t>
      </w:r>
    </w:p>
    <w:p w14:paraId="1116B44B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предельные ставки вознаграждения по вкладам в иностранной валюте;    </w:t>
      </w:r>
    </w:p>
    <w:p w14:paraId="2F0F51E1" w14:textId="77777777" w:rsidR="00DE57EF" w:rsidRDefault="000036F7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максимальные спреды к бенчмарку, используемому в качестве базового показателя для расчета плавающей процентной ставки в соответствии с нормативным правовым актом Национального Банка Республики Казахстан, по вкладам с плавающей процентной ставкой;</w:t>
      </w:r>
    </w:p>
    <w:p w14:paraId="79C4EACB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значения спредов по вкладам с фиксированной процентной ставкой в национальной валюте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2D50E4A" w14:textId="36EDA421" w:rsidR="00E57C3D" w:rsidRDefault="00E57C3D" w:rsidP="00E57C3D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10 внесены дополнения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12706795" w14:textId="57EB59FF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>
        <w:rPr>
          <w:rFonts w:ascii="Times New Roman" w:hAnsi="Times New Roman"/>
          <w:sz w:val="24"/>
          <w:szCs w:val="24"/>
        </w:rPr>
        <w:tab/>
        <w:t xml:space="preserve">Предельные ставки вознаграждения по вкладам в иностранной валюте, максимальные спреды по вкладам с плавающей процентной ставкой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значения спреда по вкладам в национальной валюте</w:t>
      </w:r>
      <w:r>
        <w:rPr>
          <w:rFonts w:ascii="Times New Roman" w:hAnsi="Times New Roman"/>
          <w:sz w:val="24"/>
          <w:szCs w:val="24"/>
        </w:rPr>
        <w:t xml:space="preserve"> пересматриваются по мере необходимости.</w:t>
      </w:r>
    </w:p>
    <w:p w14:paraId="684C5126" w14:textId="77777777" w:rsidR="00E57C3D" w:rsidRPr="00E57C3D" w:rsidRDefault="00E57C3D" w:rsidP="00E57C3D">
      <w:pPr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57C3D">
        <w:rPr>
          <w:rFonts w:ascii="Times New Roman" w:hAnsi="Times New Roman"/>
          <w:bCs/>
          <w:sz w:val="24"/>
          <w:szCs w:val="24"/>
        </w:rPr>
        <w:t>Размеры предельных ставок вознаграждения по вкладам в иностранной валюте и максимальные спреды по вкладам с плавающей процентной ставкой в национальной валюте указываются до сотых долей.</w:t>
      </w:r>
    </w:p>
    <w:p w14:paraId="7D428017" w14:textId="0107F55E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 пункт 11 внесены изменения в соответствии с решением Совета директоров Фонда от 14.02.2025 г. №2</w:t>
      </w:r>
      <w:r w:rsidR="00E57C3D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, внесены изменения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7B38DEB3" w14:textId="75CC5F78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>
        <w:rPr>
          <w:rFonts w:ascii="Times New Roman" w:hAnsi="Times New Roman"/>
          <w:sz w:val="24"/>
          <w:szCs w:val="24"/>
        </w:rPr>
        <w:tab/>
        <w:t>Предельные ставки вознаграждения по вкладам в иностранной валюте утверждаются отдельно для каждой группы вкладов</w:t>
      </w:r>
      <w:r w:rsidRPr="00E57C3D">
        <w:rPr>
          <w:rFonts w:ascii="Times New Roman" w:hAnsi="Times New Roman"/>
          <w:sz w:val="24"/>
          <w:szCs w:val="24"/>
        </w:rPr>
        <w:t xml:space="preserve">, указанных в пункте </w:t>
      </w:r>
      <w:r w:rsidR="00E57C3D">
        <w:rPr>
          <w:rFonts w:ascii="Times New Roman" w:hAnsi="Times New Roman"/>
          <w:sz w:val="24"/>
          <w:szCs w:val="24"/>
        </w:rPr>
        <w:t>5</w:t>
      </w:r>
      <w:r w:rsidRPr="00E57C3D">
        <w:rPr>
          <w:rFonts w:ascii="Times New Roman" w:hAnsi="Times New Roman"/>
          <w:sz w:val="24"/>
          <w:szCs w:val="24"/>
        </w:rPr>
        <w:t xml:space="preserve"> Методики,</w:t>
      </w:r>
      <w:r>
        <w:rPr>
          <w:rFonts w:ascii="Times New Roman" w:hAnsi="Times New Roman"/>
          <w:sz w:val="24"/>
          <w:szCs w:val="24"/>
        </w:rPr>
        <w:t xml:space="preserve"> и в разрезе сроков, указанных в пункте </w:t>
      </w:r>
      <w:r w:rsidR="00E57C3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Методики.</w:t>
      </w:r>
    </w:p>
    <w:p w14:paraId="4FC46C0B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Пункт 12 дополнен частью второй в соответствии с решением Совета директоров Фонда от 10.05.2024 г. №11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(введен в действие с 01.01.2024 г.), изложен в редакции </w:t>
      </w: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решения Совета директоров Фонда от 14.02.2025 г. №2</w:t>
      </w:r>
    </w:p>
    <w:p w14:paraId="3D71B4F1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Предельные ставки вознаграждения по вкладам с фиксированной ставкой вознаграждения в национальной валюте рассчитываются на ежемесячной основе в срок до конца месяца, следующего за отчетным месяцем, и используются для расчета повышенного взноса за отчетный месяц в соответствии с Правилами. Первым отчетным месяцем для расчета по настоящему пункту считать март 2025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E375E50" w14:textId="77777777" w:rsidR="00DE57EF" w:rsidRDefault="000036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13.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исключен в соответствии с решением Совета директоров Фонда от 14.02.2025 г. №2</w:t>
      </w:r>
    </w:p>
    <w:p w14:paraId="3D29F7F5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В пункт 14 внесены изменения в соответствии с решением Совета директоров Фонда от 26.12.2023г. № 37; часть вторая изложена в редакции решения Совета директоров Фонда от 10.05.2024г. №11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 xml:space="preserve">(введен в действие с 01.01.2024 г.); изложен в редакции </w:t>
      </w: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решения Совета директоров Фонда от 14.02.2025 г. №2</w:t>
      </w:r>
    </w:p>
    <w:p w14:paraId="0E1A4421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sz w:val="24"/>
          <w:szCs w:val="24"/>
        </w:rPr>
        <w:tab/>
        <w:t>Информация о значениях спредов по вкладам с фиксированной процентной ставкой в национальной валюте направляется Фондом всем банкам посредством защищенного канала обмена информацией (ФАСТИ) не позднее трех рабочих дней с момента их определения.</w:t>
      </w:r>
    </w:p>
    <w:p w14:paraId="20B45C77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рыночных ставках, используемых для расчета предельных ставок вознаграждения по вкладам с фиксированной процентной ставкой в национальной валюте, размещается на официальном интернет-ресурсе Фонда до конца месяца, следующего за отчетным месяцем, согласно приложению 2 к Методике.</w:t>
      </w:r>
    </w:p>
    <w:p w14:paraId="424BF6BB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В пункт 15 внесено изменение в соответствии с решением Совета директоров Фонда от 14.02.2025 г. №2</w:t>
      </w:r>
    </w:p>
    <w:p w14:paraId="774531EE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>
        <w:rPr>
          <w:rFonts w:ascii="Times New Roman" w:hAnsi="Times New Roman"/>
          <w:sz w:val="24"/>
          <w:szCs w:val="24"/>
        </w:rPr>
        <w:tab/>
        <w:t>Информация о размере предельных ставок вознаграждения по вкладам в иностранной валюте и максимальных спредов по вкладам в национальной валюте с плавающей процентной ставкой направляется Фондом всем банкам посредством защищенного канала обмена информацией (ФАСТИ) и размещается на официальном интернет-ресурсе Фонда не позднее трех рабочих дней с момента их определения согласно приложениям 2-1 и 3 к Методике.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4997B09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Пункт 16 изложен в редакции решения Совета директоров Фонда от 26.12.2023г. № 37, внесено изменение в </w:t>
      </w:r>
      <w:r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соответствии с решением Совета директоров Фонда от 14.02.2025 г. №2,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изложен в редакции решения Совета директоров Фонда от 24.02.2026 г. №4</w:t>
      </w:r>
    </w:p>
    <w:p w14:paraId="7F11E09B" w14:textId="77777777" w:rsidR="00DE57EF" w:rsidRDefault="000036F7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>
        <w:rPr>
          <w:rFonts w:ascii="Times New Roman" w:hAnsi="Times New Roman"/>
          <w:sz w:val="24"/>
          <w:szCs w:val="24"/>
        </w:rPr>
        <w:tab/>
        <w:t>В отчетном месяце при определении повышенного взноса в соответствии с Правилами Фондом учитывается соблюдение банком:</w:t>
      </w:r>
    </w:p>
    <w:p w14:paraId="6BE2A06E" w14:textId="77777777" w:rsidR="00DE57EF" w:rsidRDefault="000036F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предельных ставок вознаграждения по вновь привлеченным вкладам физических лиц с фиксированной процентной ставкой в национальной валюте;</w:t>
      </w:r>
    </w:p>
    <w:p w14:paraId="70317B31" w14:textId="77777777" w:rsidR="00DE57EF" w:rsidRDefault="000036F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предельных ставок вознаграждения по вновь привлеченным вкладам физических лиц в иностранной валюте;</w:t>
      </w:r>
    </w:p>
    <w:p w14:paraId="355001E9" w14:textId="77777777" w:rsidR="00DE57EF" w:rsidRDefault="000036F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максимальных спредов по вкладам с плавающей процентной ставкой в национальной валюте.</w:t>
      </w:r>
    </w:p>
    <w:p w14:paraId="59660BE7" w14:textId="77777777" w:rsidR="00DE57EF" w:rsidRDefault="000036F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исключен</w:t>
      </w:r>
      <w:r>
        <w:rPr>
          <w:i/>
          <w:iCs/>
          <w:color w:val="FF0000"/>
        </w:rPr>
        <w:t xml:space="preserve">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в соответствии с решением Совета директоров Фонда от 24.02.2026 г. №4</w:t>
      </w:r>
      <w:r>
        <w:rPr>
          <w:rFonts w:ascii="Times New Roman" w:hAnsi="Times New Roman"/>
          <w:sz w:val="24"/>
          <w:szCs w:val="24"/>
        </w:rPr>
        <w:t>.</w:t>
      </w:r>
    </w:p>
    <w:p w14:paraId="3AE388F7" w14:textId="77777777" w:rsidR="00DE57EF" w:rsidRDefault="00DE57EF">
      <w:pPr>
        <w:pStyle w:val="af5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14:paraId="460A42B9" w14:textId="77777777" w:rsidR="00DE57EF" w:rsidRDefault="00DE57EF">
      <w:pPr>
        <w:pStyle w:val="af5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14:paraId="12AE88A1" w14:textId="77777777" w:rsidR="00DE57EF" w:rsidRDefault="000036F7">
      <w:pPr>
        <w:pStyle w:val="af5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Заключительные положения</w:t>
      </w:r>
    </w:p>
    <w:p w14:paraId="4CBC3EA9" w14:textId="77777777" w:rsidR="00DE57EF" w:rsidRDefault="00DE57E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BCBFBF" w14:textId="77777777" w:rsidR="00DE57EF" w:rsidRDefault="000036F7">
      <w:pPr>
        <w:tabs>
          <w:tab w:val="left" w:pos="709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>
        <w:rPr>
          <w:rFonts w:ascii="Times New Roman" w:hAnsi="Times New Roman"/>
          <w:sz w:val="24"/>
          <w:szCs w:val="24"/>
        </w:rPr>
        <w:tab/>
        <w:t>Методика вводится в действие с 1 января 2024 года.</w:t>
      </w:r>
    </w:p>
    <w:p w14:paraId="2014E0E0" w14:textId="77777777" w:rsidR="00DE57EF" w:rsidRDefault="000036F7">
      <w:pPr>
        <w:pStyle w:val="af5"/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19. </w:t>
      </w:r>
      <w:r>
        <w:rPr>
          <w:rFonts w:ascii="Times New Roman" w:eastAsia="Calibri" w:hAnsi="Times New Roman"/>
          <w:sz w:val="24"/>
          <w:szCs w:val="24"/>
          <w:lang w:eastAsia="en-US"/>
        </w:rPr>
        <w:tab/>
        <w:t>Вопросы, неурегулированные Методикой, разрешаются в порядке, установленном законодательством Республики Казахстан, Договором присоединения и Правилами.</w:t>
      </w:r>
    </w:p>
    <w:p w14:paraId="0E54FE20" w14:textId="67B3AF59" w:rsidR="00E57C3D" w:rsidRDefault="00E57C3D" w:rsidP="00E57C3D">
      <w:pPr>
        <w:pStyle w:val="af5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</w:pPr>
      <w:r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Внесен пункт 20 в соответствии с решением Совета директоров Фонда от 18.09.2026 г. №</w:t>
      </w:r>
      <w:r w:rsidR="00E255B0" w:rsidRPr="00E255B0">
        <w:rPr>
          <w:rFonts w:ascii="Times New Roman" w:eastAsia="Calibri" w:hAnsi="Times New Roman"/>
          <w:i/>
          <w:iCs/>
          <w:color w:val="FF0000"/>
          <w:sz w:val="24"/>
          <w:szCs w:val="24"/>
          <w:lang w:eastAsia="en-US"/>
        </w:rPr>
        <w:t>20</w:t>
      </w:r>
    </w:p>
    <w:p w14:paraId="6314E112" w14:textId="77777777" w:rsidR="00E57C3D" w:rsidRPr="00E57C3D" w:rsidRDefault="00E57C3D" w:rsidP="00E57C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3D">
        <w:rPr>
          <w:rFonts w:ascii="Times New Roman" w:eastAsia="Calibri" w:hAnsi="Times New Roman"/>
          <w:sz w:val="24"/>
          <w:szCs w:val="24"/>
        </w:rPr>
        <w:t xml:space="preserve">20. </w:t>
      </w:r>
      <w:r w:rsidRPr="00E57C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 (ревизия) Методики проводится подразделением-разработчиком не реже одного раза в три года.</w:t>
      </w:r>
    </w:p>
    <w:p w14:paraId="330B6508" w14:textId="77777777" w:rsidR="00E57C3D" w:rsidRPr="00E57C3D" w:rsidRDefault="00E57C3D" w:rsidP="00E57C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3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подлежит пересмотру досрочно при изменении нормативных правовых актов Республики Казахстан, правовых актов Национального Банка Республики Казахстан и (или) Агентства Республики Казахстан по регулированию и развитию финансового рынка, а также в иных случаях при необходимости.</w:t>
      </w:r>
    </w:p>
    <w:p w14:paraId="5C03A6CC" w14:textId="572FA731" w:rsidR="00DE57EF" w:rsidRPr="00E255B0" w:rsidRDefault="00DE57EF" w:rsidP="00E57C3D">
      <w:pPr>
        <w:pStyle w:val="af5"/>
        <w:tabs>
          <w:tab w:val="left" w:pos="993"/>
        </w:tabs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322CD82" w14:textId="77777777" w:rsidR="00DE57EF" w:rsidRDefault="00DE57E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32AF32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77E921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377A44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7A5A7664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7B7CC58C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7CB3895C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A99838" w14:textId="77777777" w:rsidR="00DE57EF" w:rsidRDefault="000036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388100A" w14:textId="7F4FAA79" w:rsidR="000036F7" w:rsidRDefault="000036F7" w:rsidP="000036F7">
      <w:pPr>
        <w:pStyle w:val="af5"/>
        <w:spacing w:after="0" w:line="240" w:lineRule="auto"/>
        <w:ind w:left="5529"/>
        <w:jc w:val="right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E255B0"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>Приложение 1 изложено в редакции решения Совета директоров Фонда от 18.09.2026 г. №</w:t>
      </w:r>
      <w:r w:rsidR="00E255B0" w:rsidRPr="00E255B0">
        <w:rPr>
          <w:rFonts w:ascii="Times New Roman" w:hAnsi="Times New Roman"/>
          <w:i/>
          <w:iCs/>
          <w:color w:val="FF0000"/>
          <w:sz w:val="24"/>
          <w:szCs w:val="24"/>
        </w:rPr>
        <w:t>20</w:t>
      </w:r>
    </w:p>
    <w:p w14:paraId="1B415152" w14:textId="77777777" w:rsidR="00DE57EF" w:rsidRDefault="000036F7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 к Методике</w:t>
      </w:r>
      <w:r>
        <w:rPr>
          <w:sz w:val="24"/>
          <w:szCs w:val="24"/>
        </w:rPr>
        <w:t xml:space="preserve"> </w:t>
      </w:r>
    </w:p>
    <w:p w14:paraId="33D97A60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определения и установления </w:t>
      </w:r>
    </w:p>
    <w:p w14:paraId="39388892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размера предельных ставок </w:t>
      </w:r>
    </w:p>
    <w:p w14:paraId="48DC1EC2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вознаграждения по вновь привлекаемым </w:t>
      </w:r>
    </w:p>
    <w:p w14:paraId="3F94CA86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вкладам физических лиц</w:t>
      </w:r>
    </w:p>
    <w:p w14:paraId="4A2A4C8C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8"/>
          <w:szCs w:val="20"/>
        </w:rPr>
      </w:pPr>
    </w:p>
    <w:p w14:paraId="53C776D7" w14:textId="77777777" w:rsidR="00DE57EF" w:rsidRDefault="00DE57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270A19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Примеры штрафов, которые могут быть установлены банками для соответствия вклада условиям срочности </w:t>
      </w:r>
    </w:p>
    <w:p w14:paraId="42BB1B74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6"/>
        <w:gridCol w:w="8496"/>
      </w:tblGrid>
      <w:tr w:rsidR="00E57C3D" w:rsidRPr="00BD7184" w14:paraId="02602E16" w14:textId="77777777" w:rsidTr="00E57C3D">
        <w:tc>
          <w:tcPr>
            <w:tcW w:w="2136" w:type="dxa"/>
            <w:shd w:val="clear" w:color="auto" w:fill="auto"/>
            <w:vAlign w:val="center"/>
          </w:tcPr>
          <w:p w14:paraId="4CB6F9F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Размер штрафа</w:t>
            </w:r>
          </w:p>
        </w:tc>
        <w:tc>
          <w:tcPr>
            <w:tcW w:w="8496" w:type="dxa"/>
            <w:shd w:val="clear" w:color="auto" w:fill="auto"/>
            <w:vAlign w:val="center"/>
          </w:tcPr>
          <w:p w14:paraId="22A0802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Применение штрафов за досрочное изъятие всей, а также части суммы вклада</w:t>
            </w:r>
          </w:p>
        </w:tc>
      </w:tr>
      <w:tr w:rsidR="00E57C3D" w:rsidRPr="00BD7184" w14:paraId="71FEE83F" w14:textId="77777777" w:rsidTr="00E57C3D">
        <w:trPr>
          <w:trHeight w:val="4106"/>
        </w:trPr>
        <w:tc>
          <w:tcPr>
            <w:tcW w:w="2136" w:type="dxa"/>
            <w:shd w:val="clear" w:color="auto" w:fill="auto"/>
          </w:tcPr>
          <w:p w14:paraId="3ED4A908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50% от начисленного вознаграждения</w:t>
            </w:r>
          </w:p>
          <w:p w14:paraId="7F6563BC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6" w:type="dxa"/>
            <w:shd w:val="clear" w:color="auto" w:fill="auto"/>
          </w:tcPr>
          <w:p w14:paraId="6FB00D3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Срок вклада – 1 год.</w:t>
            </w:r>
          </w:p>
          <w:p w14:paraId="4FF8FDBB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Сумма вклада – 100 000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2AD2A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Пополнения отсутствовали.</w:t>
            </w:r>
          </w:p>
          <w:p w14:paraId="6BE0948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Номинальная ставка вознаграждения – 11,40% с ежемесячной капитализацией.</w:t>
            </w:r>
          </w:p>
          <w:p w14:paraId="21AEF7E8" w14:textId="77777777" w:rsidR="00E57C3D" w:rsidRPr="00BD7184" w:rsidRDefault="00E57C3D" w:rsidP="00E57C3D">
            <w:pPr>
              <w:numPr>
                <w:ilvl w:val="0"/>
                <w:numId w:val="4"/>
              </w:num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полностью</w:t>
            </w:r>
          </w:p>
          <w:p w14:paraId="5069324F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досрочно расторгает договор банковского вклада и снимает всю сумму вклада через 10 месяцев. По истечении 10 месяцев сумма вклада вместе с накопленным вознаграждением составила 109 917 те</w:t>
            </w:r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 w:rsidRPr="00BD7184">
              <w:rPr>
                <w:rFonts w:ascii="Times New Roman" w:hAnsi="Times New Roman"/>
                <w:sz w:val="24"/>
                <w:szCs w:val="24"/>
              </w:rPr>
              <w:t>ге (вознаграждение составило 9 917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). Штраф за досрочное изъятие вклада равен 50% от начисленного вознаграждения – 4 958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BBCEEC" w14:textId="77777777" w:rsidR="00E57C3D" w:rsidRPr="00BD7184" w:rsidRDefault="00E57C3D" w:rsidP="00E57C3D">
            <w:pPr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частично</w:t>
            </w:r>
          </w:p>
          <w:p w14:paraId="35FE25DA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через 10 месяцев изымает часть вклада – 50 000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Сумма вознаграждения, начисленного на изымаемую сумму за 10 месяцев, равна 4 958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Штраф за досрочное изъятие части вклада равен 50% от вознаграждения, начисленного на сумму изъятия, – 2 479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7C3D" w:rsidRPr="00BD7184" w14:paraId="15360E1E" w14:textId="77777777" w:rsidTr="00E57C3D">
        <w:tc>
          <w:tcPr>
            <w:tcW w:w="2136" w:type="dxa"/>
            <w:shd w:val="clear" w:color="auto" w:fill="auto"/>
          </w:tcPr>
          <w:p w14:paraId="5B20A0BC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вознаграждение, начисленное за 90 календарных дней до дня изъятия</w:t>
            </w:r>
          </w:p>
          <w:p w14:paraId="0DC3433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6" w:type="dxa"/>
            <w:shd w:val="clear" w:color="auto" w:fill="auto"/>
          </w:tcPr>
          <w:p w14:paraId="16F62C3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Срок вклада - 1 год.</w:t>
            </w:r>
          </w:p>
          <w:p w14:paraId="7D0AD2E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Сумма вклада – 100 000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4AE0F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Пополнения отсутствовали.</w:t>
            </w:r>
          </w:p>
          <w:p w14:paraId="0AA4F17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Номинальная ставка вознаграждения – 11,40% с ежемесячной капитализацией.</w:t>
            </w:r>
          </w:p>
          <w:p w14:paraId="74CF5F1A" w14:textId="77777777" w:rsidR="00E57C3D" w:rsidRPr="00BD7184" w:rsidRDefault="00E57C3D" w:rsidP="00E57C3D">
            <w:pPr>
              <w:numPr>
                <w:ilvl w:val="0"/>
                <w:numId w:val="5"/>
              </w:num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полностью</w:t>
            </w:r>
          </w:p>
          <w:p w14:paraId="52806D98" w14:textId="77777777" w:rsidR="00E57C3D" w:rsidRPr="00BD7184" w:rsidRDefault="00E57C3D" w:rsidP="0014622B">
            <w:pPr>
              <w:tabs>
                <w:tab w:val="left" w:pos="8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досрочно расторгает договор банковского вклада и снимает всю сумму вклада через 10 месяцев. При этом штраф за досрочное изъятие вклада составит сумму, равную вознаграждению, начисленному за 90 дней, - 3 074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F93185" w14:textId="77777777" w:rsidR="00E57C3D" w:rsidRPr="00BD7184" w:rsidRDefault="00E57C3D" w:rsidP="00E57C3D">
            <w:pPr>
              <w:pStyle w:val="af5"/>
              <w:numPr>
                <w:ilvl w:val="0"/>
                <w:numId w:val="5"/>
              </w:numPr>
              <w:tabs>
                <w:tab w:val="left" w:pos="625"/>
                <w:tab w:val="left" w:pos="8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частично</w:t>
            </w:r>
          </w:p>
          <w:p w14:paraId="29ED71DE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через 10 месяцев изымает часть вклада – 50 000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Штраф за досрочное изъятие части вклада составит сумму, равную вознаграждению, начисленному за 90 дней – 1 537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7C3D" w:rsidRPr="00BD7184" w14:paraId="54D30AA5" w14:textId="77777777" w:rsidTr="00E57C3D">
        <w:tc>
          <w:tcPr>
            <w:tcW w:w="2136" w:type="dxa"/>
            <w:shd w:val="clear" w:color="auto" w:fill="auto"/>
          </w:tcPr>
          <w:p w14:paraId="55C85EC7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 xml:space="preserve">50% от вознаграждения, предполагаемого к начислению согласно договору с момента досрочного изъятия и до </w:t>
            </w:r>
            <w:r w:rsidRPr="00BD7184">
              <w:rPr>
                <w:rFonts w:ascii="Times New Roman" w:hAnsi="Times New Roman"/>
                <w:sz w:val="24"/>
                <w:szCs w:val="24"/>
              </w:rPr>
              <w:lastRenderedPageBreak/>
              <w:t>окончания срока вклада</w:t>
            </w:r>
          </w:p>
          <w:p w14:paraId="02E8D5E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6" w:type="dxa"/>
            <w:shd w:val="clear" w:color="auto" w:fill="auto"/>
          </w:tcPr>
          <w:p w14:paraId="3961ED8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lastRenderedPageBreak/>
              <w:t>Срок вклада - 1 год.</w:t>
            </w:r>
          </w:p>
          <w:p w14:paraId="7CE3521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Сумма вклада – 100 000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D1A76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Пополнения отсутствовали.</w:t>
            </w:r>
          </w:p>
          <w:p w14:paraId="0110134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Номинальная ставка вознаграждения – 11,40% с ежемесячной капитализацией.</w:t>
            </w:r>
          </w:p>
          <w:p w14:paraId="60C0641B" w14:textId="77777777" w:rsidR="00E57C3D" w:rsidRPr="00BD7184" w:rsidRDefault="00E57C3D" w:rsidP="00E57C3D">
            <w:pPr>
              <w:numPr>
                <w:ilvl w:val="0"/>
                <w:numId w:val="6"/>
              </w:numPr>
              <w:tabs>
                <w:tab w:val="left" w:pos="810"/>
              </w:tabs>
              <w:spacing w:after="0" w:line="240" w:lineRule="auto"/>
              <w:ind w:left="101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полностью</w:t>
            </w:r>
          </w:p>
          <w:p w14:paraId="4FCD4D6E" w14:textId="77777777" w:rsidR="00E57C3D" w:rsidRPr="00BD7184" w:rsidRDefault="00E57C3D" w:rsidP="0014622B">
            <w:pPr>
              <w:tabs>
                <w:tab w:val="left" w:pos="567"/>
                <w:tab w:val="left" w:pos="810"/>
              </w:tabs>
              <w:spacing w:after="0" w:line="240" w:lineRule="auto"/>
              <w:ind w:left="1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досрочно расторгает договор банковского вклада и снимает всю сумму вклада через 10 месяцев. По истечении 10 месяцев сумма вознаграждения составила 9 917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. В случае если бы вкладчик додержал средства на вкладе </w:t>
            </w:r>
            <w:r w:rsidRPr="00BD7184">
              <w:rPr>
                <w:rFonts w:ascii="Times New Roman" w:hAnsi="Times New Roman"/>
                <w:sz w:val="24"/>
                <w:szCs w:val="24"/>
              </w:rPr>
              <w:lastRenderedPageBreak/>
              <w:t>до срока окончания договора банковского вклада, то начисленное вознаграждение составило бы 12 015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Фактически вкладчик не дополучил 2 098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 Штраф за досрочное изъятие вклада составит сумму, равную половине от этой суммы – 1 049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220504D" w14:textId="77777777" w:rsidR="00E57C3D" w:rsidRPr="00BD7184" w:rsidRDefault="00E57C3D" w:rsidP="0014622B">
            <w:pPr>
              <w:tabs>
                <w:tab w:val="left" w:pos="567"/>
                <w:tab w:val="left" w:pos="810"/>
              </w:tabs>
              <w:spacing w:after="0" w:line="240" w:lineRule="auto"/>
              <w:ind w:left="1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 xml:space="preserve">      2) Вклад изымается частично</w:t>
            </w:r>
          </w:p>
          <w:p w14:paraId="7CB55D8E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ind w:left="1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через 10 месяцев изымает часть вклада – 50 000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Начисленное вознаграждение за 10 месяцев по данной сумме составляет 4 958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Недополученная сумма вознаграждения по изымаемой сумме (если сумма пролежала бы на счету до истечения срока договора) составляет 1 049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Штраф за досрочное изъятие части вклада равен 525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E57C3D" w:rsidRPr="00BD7184" w14:paraId="61C49F8C" w14:textId="77777777" w:rsidTr="00E57C3D">
        <w:tc>
          <w:tcPr>
            <w:tcW w:w="2136" w:type="dxa"/>
            <w:shd w:val="clear" w:color="auto" w:fill="auto"/>
          </w:tcPr>
          <w:p w14:paraId="3F4C31BC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lastRenderedPageBreak/>
              <w:t>потеря вознаграждения в размере, эквивалентном пересчету начисленного вознаграждения по ставке, составляющей 50% от номинальной ставки вознаграждения по вкладу</w:t>
            </w:r>
          </w:p>
        </w:tc>
        <w:tc>
          <w:tcPr>
            <w:tcW w:w="8496" w:type="dxa"/>
            <w:shd w:val="clear" w:color="auto" w:fill="auto"/>
          </w:tcPr>
          <w:p w14:paraId="691CD24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Срок вклада - 1 год.</w:t>
            </w:r>
          </w:p>
          <w:p w14:paraId="11BD18D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Сумма вклада – 100 000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6D9D8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Пополнения отсутствовали.</w:t>
            </w:r>
          </w:p>
          <w:p w14:paraId="6E42410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Номинальная ставка вознаграждения – 11,40% с ежемесячной капитализацией.</w:t>
            </w:r>
          </w:p>
          <w:p w14:paraId="7EC68236" w14:textId="77777777" w:rsidR="00E57C3D" w:rsidRPr="00BD7184" w:rsidRDefault="00E57C3D" w:rsidP="00E57C3D">
            <w:pPr>
              <w:numPr>
                <w:ilvl w:val="0"/>
                <w:numId w:val="7"/>
              </w:num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полностью</w:t>
            </w:r>
          </w:p>
          <w:p w14:paraId="207E4070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досрочно расторгает договор банковского вклада и снимает всю сумму вклада через 10 месяцев. За 10 месяцев было начислено вознаграждение в размере 9 917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 по ставке 11,40%. При досрочном изъятии вознаграждение подлежит пересчету по штрафной ставке 5,70% (1/2 ставки вознаграждения) и составит 4 853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7AD50B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ind w:left="3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 xml:space="preserve">2) Вклад изымается частично  </w:t>
            </w:r>
          </w:p>
          <w:p w14:paraId="514BBDFE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через 10 месяцев изымает часть вклада – 50 000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 Сумма вознаграждения, начисленного на изымаемую сумму за 10 месяцев, равна 4 958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 по ставке 11,40%. При досрочном изъятии вознаграждение подлежит пересчету по штрафной ставке 5,70% (1/2 ставки вознаграждения) и составит 2 426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7C3D" w:rsidRPr="00BD7184" w14:paraId="7F6CBBA0" w14:textId="77777777" w:rsidTr="00E57C3D">
        <w:tc>
          <w:tcPr>
            <w:tcW w:w="2136" w:type="dxa"/>
            <w:shd w:val="clear" w:color="auto" w:fill="auto"/>
          </w:tcPr>
          <w:p w14:paraId="4F29BBBD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вознаграждение по вкладу выплачивается в размере, установленном по вкладу до востребования</w:t>
            </w:r>
          </w:p>
        </w:tc>
        <w:tc>
          <w:tcPr>
            <w:tcW w:w="8496" w:type="dxa"/>
            <w:shd w:val="clear" w:color="auto" w:fill="auto"/>
          </w:tcPr>
          <w:p w14:paraId="0F14217F" w14:textId="77777777" w:rsidR="00E57C3D" w:rsidRPr="00BD7184" w:rsidRDefault="00E57C3D" w:rsidP="0014622B">
            <w:pPr>
              <w:pStyle w:val="af5"/>
              <w:tabs>
                <w:tab w:val="left" w:pos="85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718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Сберегательный вклад по определению Гражданского Кодекса РК относится к вкладам, соответствующим условиям срочности, так как штраф за досрочное изъятие, предусмотренный Гражданским Кодексом РК, превышает одно из установленных пунктом 6 Методики значений. </w:t>
            </w:r>
          </w:p>
          <w:p w14:paraId="1255C4D4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7C3D" w:rsidRPr="00BD7184" w14:paraId="7C392045" w14:textId="77777777" w:rsidTr="00E57C3D">
        <w:tc>
          <w:tcPr>
            <w:tcW w:w="2136" w:type="dxa"/>
            <w:shd w:val="clear" w:color="auto" w:fill="auto"/>
          </w:tcPr>
          <w:p w14:paraId="0966D553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70% от начисленного вознаграждения</w:t>
            </w:r>
          </w:p>
          <w:p w14:paraId="49128FB8" w14:textId="77777777" w:rsidR="00E57C3D" w:rsidRPr="00BD7184" w:rsidRDefault="00E57C3D" w:rsidP="001462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6" w:type="dxa"/>
            <w:shd w:val="clear" w:color="auto" w:fill="auto"/>
          </w:tcPr>
          <w:p w14:paraId="6820530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Срок вклада - 1 год.</w:t>
            </w:r>
          </w:p>
          <w:p w14:paraId="3B1DC41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Сумма вклада – 100 000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F8F8C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Пополнения отсутствовали.</w:t>
            </w:r>
          </w:p>
          <w:p w14:paraId="0D6BDFC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Номинальная ставка вознаграждения – 15,00% с ежемесячной капитализацией.</w:t>
            </w:r>
          </w:p>
          <w:p w14:paraId="7E73A84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firstLine="5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 изымается полностью через 6 месяцев.</w:t>
            </w:r>
          </w:p>
          <w:p w14:paraId="360BC2B3" w14:textId="77777777" w:rsidR="00E57C3D" w:rsidRPr="00BD7184" w:rsidRDefault="00E57C3D" w:rsidP="001462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184">
              <w:rPr>
                <w:rFonts w:ascii="Times New Roman" w:hAnsi="Times New Roman"/>
                <w:sz w:val="24"/>
                <w:szCs w:val="24"/>
              </w:rPr>
              <w:t>Вкладчик досрочно расторгает договор банковского вклада и снимает всю сумму вклада через 6 месяцев. За этот период было начислено вознаграждение в размере 7 738,3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 xml:space="preserve"> по ставке 15,00%. Штраф за досрочное изъятие вклада равен 70% от начисленного вознаграждения – 5 416,8 те</w:t>
            </w:r>
            <w:proofErr w:type="spellStart"/>
            <w:r w:rsidRPr="00BD7184">
              <w:rPr>
                <w:rFonts w:ascii="Times New Roman" w:hAnsi="Times New Roman"/>
                <w:sz w:val="24"/>
                <w:szCs w:val="24"/>
                <w:lang w:val="kk-KZ"/>
              </w:rPr>
              <w:t>ңге</w:t>
            </w:r>
            <w:proofErr w:type="spellEnd"/>
            <w:r w:rsidRPr="00BD71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0BFD6D2" w14:textId="77777777" w:rsidR="00DE57EF" w:rsidRDefault="00DE57E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AA11D04" w14:textId="77777777" w:rsidR="00DE57EF" w:rsidRDefault="000036F7">
      <w:pPr>
        <w:spacing w:after="0" w:line="240" w:lineRule="auto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color w:val="FF0000"/>
          <w:sz w:val="24"/>
          <w:szCs w:val="24"/>
        </w:rPr>
        <w:br w:type="page"/>
      </w:r>
    </w:p>
    <w:p w14:paraId="51E2FD6A" w14:textId="77777777" w:rsidR="00DE57EF" w:rsidRDefault="000036F7">
      <w:pPr>
        <w:pStyle w:val="af5"/>
        <w:spacing w:after="0" w:line="240" w:lineRule="auto"/>
        <w:ind w:left="5529"/>
        <w:jc w:val="right"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>Приложение 2 изложено в редакции решения Совета директоров Фонда от 14.02.2025 г. №2</w:t>
      </w:r>
    </w:p>
    <w:p w14:paraId="5E65371E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hAnsi="Times New Roman"/>
          <w:sz w:val="28"/>
          <w:szCs w:val="28"/>
        </w:rPr>
      </w:pPr>
    </w:p>
    <w:p w14:paraId="6C00741B" w14:textId="77777777" w:rsidR="00DE57EF" w:rsidRDefault="000036F7">
      <w:pPr>
        <w:pStyle w:val="af5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 к Методике</w:t>
      </w:r>
    </w:p>
    <w:p w14:paraId="68731376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определения и установления </w:t>
      </w:r>
    </w:p>
    <w:p w14:paraId="21BE8630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размера предельных ставок </w:t>
      </w:r>
    </w:p>
    <w:p w14:paraId="252E9DA1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вознаграждения по вновь привлекаемым </w:t>
      </w:r>
    </w:p>
    <w:p w14:paraId="0861FA31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вкладам физических лиц</w:t>
      </w:r>
    </w:p>
    <w:p w14:paraId="31C7CEF7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95BB72A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8EB381" w14:textId="77777777" w:rsidR="00DE57EF" w:rsidRDefault="000036F7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Рыночные ставки вознаграждения </w:t>
      </w:r>
    </w:p>
    <w:p w14:paraId="33892F42" w14:textId="77777777" w:rsidR="00DE57EF" w:rsidRDefault="000036F7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вновь привлекаемым вкладам физических лиц с фиксированной процентной ставкой в национальной валюте, %</w:t>
      </w:r>
    </w:p>
    <w:p w14:paraId="30E6D730" w14:textId="77777777" w:rsidR="00DE57EF" w:rsidRDefault="00DE57E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92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6253"/>
        <w:gridCol w:w="1699"/>
      </w:tblGrid>
      <w:tr w:rsidR="00DE57EF" w14:paraId="38D062B1" w14:textId="77777777" w:rsidTr="00E57C3D">
        <w:trPr>
          <w:trHeight w:val="639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089B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F6AE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Группа вкладов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38EB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Рыночная ставка*</w:t>
            </w:r>
          </w:p>
        </w:tc>
      </w:tr>
      <w:tr w:rsidR="00DE57EF" w14:paraId="6DE5BCAE" w14:textId="77777777" w:rsidTr="00E57C3D">
        <w:trPr>
          <w:trHeight w:val="49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F98B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09C8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(1)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3803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(2)</w:t>
            </w:r>
          </w:p>
        </w:tc>
      </w:tr>
      <w:tr w:rsidR="00DE57EF" w14:paraId="465CD0DD" w14:textId="77777777" w:rsidTr="00E57C3D">
        <w:trPr>
          <w:trHeight w:val="535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4723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E127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Несрочные вклады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9466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57EF" w14:paraId="1D7E7C0B" w14:textId="77777777" w:rsidTr="00E57C3D">
        <w:trPr>
          <w:trHeight w:val="401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96E2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4BD2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Срочные вклады, включая сберегательные вклады, с правом пополнения: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8A8A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E57EF" w14:paraId="5F9C8CC9" w14:textId="77777777" w:rsidTr="00E57C3D">
        <w:trPr>
          <w:trHeight w:val="253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7669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4767" w14:textId="77777777" w:rsidR="00DE57EF" w:rsidRDefault="000036F7" w:rsidP="00E57C3D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092B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57EF" w14:paraId="423C8007" w14:textId="77777777" w:rsidTr="00E57C3D">
        <w:trPr>
          <w:trHeight w:val="253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F6E1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D2E0" w14:textId="77777777" w:rsidR="00DE57EF" w:rsidRDefault="000036F7" w:rsidP="00E57C3D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3F7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57EF" w14:paraId="0C905A1E" w14:textId="77777777" w:rsidTr="00E57C3D">
        <w:trPr>
          <w:trHeight w:val="236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6BC7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85F7" w14:textId="77777777" w:rsidR="00DE57EF" w:rsidRDefault="000036F7" w:rsidP="00E57C3D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11F3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57EF" w14:paraId="0FA173E9" w14:textId="77777777" w:rsidTr="00E57C3D">
        <w:trPr>
          <w:trHeight w:val="236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E547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86FF" w14:textId="77777777" w:rsidR="00DE57EF" w:rsidRDefault="000036F7" w:rsidP="00E57C3D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месяца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B2F0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57EF" w14:paraId="7259A45B" w14:textId="77777777" w:rsidTr="00E57C3D">
        <w:trPr>
          <w:trHeight w:val="236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7980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04C2" w14:textId="77777777" w:rsidR="00DE57EF" w:rsidRDefault="000036F7" w:rsidP="00E57C3D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779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E57EF" w14:paraId="04A60ECC" w14:textId="77777777" w:rsidTr="00E57C3D">
        <w:trPr>
          <w:trHeight w:val="609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2A5F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6D55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Срочные вклады, включая сберегательные вклады, без права пополнения: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223B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E57EF" w14:paraId="0DB43731" w14:textId="77777777" w:rsidTr="00E57C3D">
        <w:trPr>
          <w:trHeight w:val="277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6805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85B3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DD7F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E57EF" w14:paraId="525F1BF2" w14:textId="77777777" w:rsidTr="00E57C3D">
        <w:trPr>
          <w:trHeight w:val="285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1569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4957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7389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E57EF" w14:paraId="4AAD0CB2" w14:textId="77777777" w:rsidTr="00E57C3D">
        <w:trPr>
          <w:trHeight w:val="261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F034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B3D6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F461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E57EF" w14:paraId="730F3AB3" w14:textId="77777777" w:rsidTr="00E57C3D">
        <w:trPr>
          <w:trHeight w:val="279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F23C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561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24 месяца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7E33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E57EF" w14:paraId="5646D4BB" w14:textId="77777777" w:rsidTr="00E57C3D">
        <w:trPr>
          <w:trHeight w:val="269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CC81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44DC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7727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65BE14C" w14:textId="77777777" w:rsidR="00DE57EF" w:rsidRDefault="000036F7" w:rsidP="00E57C3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Рыночная ставка – средневзвешенная годовая эффективная ставка вознаграждения по вновь привлеченным банками-участниками вкладам физических лиц в национальной валюте, рассчитанная согласно Приложению 1 к Правилам определения размера и порядка уплаты обязательных календарных, дополнительных и чрезвычайных взносов, утвержденным решением Совета директоров АО «Казахстанский фонд гарантирования   депозитов» от 09 июля 2021 года №18</w:t>
      </w:r>
    </w:p>
    <w:p w14:paraId="3DDF18DF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2C9EB05" w14:textId="77777777" w:rsidR="00DE57EF" w:rsidRDefault="000036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33866D8" w14:textId="326B3466" w:rsidR="000036F7" w:rsidRDefault="000036F7" w:rsidP="000036F7">
      <w:pPr>
        <w:pStyle w:val="af5"/>
        <w:spacing w:after="0" w:line="240" w:lineRule="auto"/>
        <w:ind w:left="5387"/>
        <w:jc w:val="right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E255B0"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>Приложение 2-1 изложено в редакции решения Совета директоров Фонда от 18.09.2026 г. №</w:t>
      </w:r>
      <w:r w:rsidR="00E255B0" w:rsidRPr="00E255B0">
        <w:rPr>
          <w:rFonts w:ascii="Times New Roman" w:hAnsi="Times New Roman"/>
          <w:i/>
          <w:iCs/>
          <w:color w:val="FF0000"/>
          <w:sz w:val="24"/>
          <w:szCs w:val="24"/>
        </w:rPr>
        <w:t>20</w:t>
      </w:r>
    </w:p>
    <w:p w14:paraId="39489410" w14:textId="77777777" w:rsidR="00DE57EF" w:rsidRDefault="00DE57EF">
      <w:pPr>
        <w:pStyle w:val="af5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14:paraId="3064EB9A" w14:textId="77777777" w:rsidR="00DE57EF" w:rsidRDefault="000036F7">
      <w:pPr>
        <w:pStyle w:val="af5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2-1 к Методике</w:t>
      </w:r>
    </w:p>
    <w:p w14:paraId="2AAF38DB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определения и установления </w:t>
      </w:r>
    </w:p>
    <w:p w14:paraId="1F24EF18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размера предельных ставок </w:t>
      </w:r>
    </w:p>
    <w:p w14:paraId="66F534C6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вознаграждения по вновь привлекаемым </w:t>
      </w:r>
    </w:p>
    <w:p w14:paraId="67F66D97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вкладам физических лиц</w:t>
      </w:r>
    </w:p>
    <w:p w14:paraId="73D715A4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D6621FA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18D4DFE" w14:textId="77777777" w:rsidR="00E57C3D" w:rsidRPr="00BD7184" w:rsidRDefault="00E57C3D" w:rsidP="00E57C3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7184">
        <w:rPr>
          <w:rFonts w:ascii="Times New Roman" w:hAnsi="Times New Roman"/>
          <w:b/>
          <w:sz w:val="24"/>
          <w:szCs w:val="24"/>
        </w:rPr>
        <w:t xml:space="preserve">Предельные ставки вознаграждения </w:t>
      </w:r>
    </w:p>
    <w:p w14:paraId="54F5FD43" w14:textId="77777777" w:rsidR="00E57C3D" w:rsidRPr="00BD7184" w:rsidRDefault="00E57C3D" w:rsidP="00E57C3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7184">
        <w:rPr>
          <w:rFonts w:ascii="Times New Roman" w:hAnsi="Times New Roman"/>
          <w:b/>
          <w:sz w:val="24"/>
          <w:szCs w:val="24"/>
        </w:rPr>
        <w:t>по вновь привлекаемым вкладам физических лиц в иностранной валюте, %</w:t>
      </w:r>
    </w:p>
    <w:p w14:paraId="7C01D412" w14:textId="77777777" w:rsidR="00E57C3D" w:rsidRPr="00BD7184" w:rsidRDefault="00E57C3D" w:rsidP="00E57C3D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61"/>
        <w:gridCol w:w="2084"/>
      </w:tblGrid>
      <w:tr w:rsidR="00E57C3D" w:rsidRPr="00BD7184" w14:paraId="62776CDA" w14:textId="77777777" w:rsidTr="0014622B">
        <w:trPr>
          <w:trHeight w:val="63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A37B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AA1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Группа вкладов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FF9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Предельная ставка вознаграждения</w:t>
            </w:r>
          </w:p>
        </w:tc>
      </w:tr>
      <w:tr w:rsidR="00E57C3D" w:rsidRPr="00BD7184" w14:paraId="573BF6F8" w14:textId="77777777" w:rsidTr="0014622B">
        <w:trPr>
          <w:trHeight w:val="49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64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7EE3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(1)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B64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(2)</w:t>
            </w:r>
          </w:p>
        </w:tc>
      </w:tr>
      <w:tr w:rsidR="00E57C3D" w:rsidRPr="00BD7184" w14:paraId="58BE12C3" w14:textId="77777777" w:rsidTr="0014622B">
        <w:trPr>
          <w:trHeight w:val="49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69E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91C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  <w:b/>
              </w:rPr>
              <w:t>Вклады в иностранной валюте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BCF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518490DC" w14:textId="77777777" w:rsidTr="0014622B">
        <w:trPr>
          <w:trHeight w:val="53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98F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1.1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D75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Несрочные вклады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58F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7C3D" w:rsidRPr="00BD7184" w14:paraId="0CD0F387" w14:textId="77777777" w:rsidTr="0014622B">
        <w:trPr>
          <w:trHeight w:val="401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2A4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1.2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B8C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Срочные вклады, с правом пополнения, за исключением сберегательных вкладов: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2D84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7C3D" w:rsidRPr="00BD7184" w14:paraId="6FC720B5" w14:textId="77777777" w:rsidTr="0014622B">
        <w:trPr>
          <w:trHeight w:val="253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3BF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35DD" w14:textId="77777777" w:rsidR="00E57C3D" w:rsidRPr="00BD7184" w:rsidRDefault="00E57C3D" w:rsidP="00E57C3D">
            <w:pPr>
              <w:tabs>
                <w:tab w:val="left" w:pos="567"/>
                <w:tab w:val="left" w:pos="851"/>
              </w:tabs>
              <w:spacing w:after="0" w:line="240" w:lineRule="auto"/>
              <w:ind w:firstLine="38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 месяц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55E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7C3D" w:rsidRPr="00BD7184" w14:paraId="3EA15EDB" w14:textId="77777777" w:rsidTr="0014622B">
        <w:trPr>
          <w:trHeight w:val="253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BCE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1122" w14:textId="77777777" w:rsidR="00E57C3D" w:rsidRPr="00BD7184" w:rsidRDefault="00E57C3D" w:rsidP="00E57C3D">
            <w:pPr>
              <w:tabs>
                <w:tab w:val="left" w:pos="567"/>
                <w:tab w:val="left" w:pos="851"/>
              </w:tabs>
              <w:spacing w:after="0" w:line="240" w:lineRule="auto"/>
              <w:ind w:firstLine="38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6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F7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7C3D" w:rsidRPr="00BD7184" w14:paraId="0D7955F8" w14:textId="77777777" w:rsidTr="0014622B">
        <w:trPr>
          <w:trHeight w:val="236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BAF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8E65" w14:textId="77777777" w:rsidR="00E57C3D" w:rsidRPr="00BD7184" w:rsidRDefault="00E57C3D" w:rsidP="00E57C3D">
            <w:pPr>
              <w:tabs>
                <w:tab w:val="left" w:pos="567"/>
                <w:tab w:val="left" w:pos="851"/>
              </w:tabs>
              <w:spacing w:after="0" w:line="240" w:lineRule="auto"/>
              <w:ind w:firstLine="38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96A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7C3D" w:rsidRPr="00BD7184" w14:paraId="4310F3D8" w14:textId="77777777" w:rsidTr="0014622B">
        <w:trPr>
          <w:trHeight w:val="236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C1A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9368" w14:textId="77777777" w:rsidR="00E57C3D" w:rsidRPr="00BD7184" w:rsidRDefault="00E57C3D" w:rsidP="00E57C3D">
            <w:pPr>
              <w:tabs>
                <w:tab w:val="left" w:pos="567"/>
                <w:tab w:val="left" w:pos="851"/>
              </w:tabs>
              <w:spacing w:after="0" w:line="240" w:lineRule="auto"/>
              <w:ind w:firstLine="38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24 месяца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ED0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7C3D" w:rsidRPr="00BD7184" w14:paraId="0BBFFD16" w14:textId="77777777" w:rsidTr="0014622B">
        <w:trPr>
          <w:trHeight w:val="236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7843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ind w:left="284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9788" w14:textId="77777777" w:rsidR="00E57C3D" w:rsidRPr="00BD7184" w:rsidRDefault="00E57C3D" w:rsidP="00E57C3D">
            <w:pPr>
              <w:tabs>
                <w:tab w:val="left" w:pos="567"/>
                <w:tab w:val="left" w:pos="851"/>
              </w:tabs>
              <w:spacing w:after="0" w:line="240" w:lineRule="auto"/>
              <w:ind w:firstLine="38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F32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57C3D" w:rsidRPr="00BD7184" w14:paraId="440E2185" w14:textId="77777777" w:rsidTr="0014622B">
        <w:trPr>
          <w:trHeight w:val="60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F2A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1.3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03A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Срочные вклады, без права пополнения, за исключением сберегательных вкладов: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EC39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2CA5E489" w14:textId="77777777" w:rsidTr="0014622B">
        <w:trPr>
          <w:trHeight w:val="277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CAD9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D76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1 месяц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511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38938DA8" w14:textId="77777777" w:rsidTr="0014622B">
        <w:trPr>
          <w:trHeight w:val="285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202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585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6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83A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1FFD8733" w14:textId="77777777" w:rsidTr="0014622B">
        <w:trPr>
          <w:trHeight w:val="261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3B8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673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584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0DE40E3D" w14:textId="77777777" w:rsidTr="0014622B">
        <w:trPr>
          <w:trHeight w:val="27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615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B1E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24 месяца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EC1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0DE5A204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E74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02E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BD7184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502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4CEF45C5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2F9F" w14:textId="77777777" w:rsidR="00E57C3D" w:rsidRPr="00E57C3D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57C3D">
              <w:rPr>
                <w:rFonts w:ascii="Times New Roman" w:hAnsi="Times New Roman"/>
                <w:bCs/>
              </w:rPr>
              <w:t>1.4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BB2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Сберегательные вклады, с правом пополнения: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CF1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14FA2C03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6FC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187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 месяц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4769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6D10168D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30A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4E0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6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812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42AA29E2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0773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93BA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355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4BF9ABD9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AB8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220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24 месяца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5BC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7E95242D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7368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32E0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89E7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0B55D9D6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DA91" w14:textId="77777777" w:rsidR="00E57C3D" w:rsidRPr="00E57C3D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57C3D">
              <w:rPr>
                <w:rFonts w:ascii="Times New Roman" w:hAnsi="Times New Roman"/>
                <w:bCs/>
              </w:rPr>
              <w:t>1.5</w:t>
            </w: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CF3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Сберегательные вклады, без права пополнения: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F89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51C19CEC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93B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1344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 месяц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FE6F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40A09A99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F73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6E3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6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21A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1EF92F65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962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1194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12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5A11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1C2D515F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FAD9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49C5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24 месяца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FCD4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57C3D" w:rsidRPr="00BD7184" w14:paraId="708F246E" w14:textId="77777777" w:rsidTr="0014622B">
        <w:trPr>
          <w:trHeight w:val="269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62D6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5D7E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BD7184">
              <w:rPr>
                <w:rFonts w:ascii="Times New Roman" w:hAnsi="Times New Roman"/>
              </w:rPr>
              <w:t>свыше 24 месяцев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9BFD" w14:textId="77777777" w:rsidR="00E57C3D" w:rsidRPr="00BD7184" w:rsidRDefault="00E57C3D" w:rsidP="0014622B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3BCDF37E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6702F054" w14:textId="77777777" w:rsidR="00DE57EF" w:rsidRDefault="000036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DC8ACD6" w14:textId="2740052B" w:rsidR="000036F7" w:rsidRPr="00E255B0" w:rsidRDefault="000036F7" w:rsidP="000036F7">
      <w:pPr>
        <w:pStyle w:val="af5"/>
        <w:spacing w:after="0" w:line="240" w:lineRule="auto"/>
        <w:ind w:left="5529"/>
        <w:jc w:val="right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E255B0"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>Приложение 3 изложено в редакции решения Совета директоров Фонда от 18.09.2026 г. №</w:t>
      </w:r>
      <w:r w:rsidR="00E255B0" w:rsidRPr="00E255B0">
        <w:rPr>
          <w:rFonts w:ascii="Times New Roman" w:hAnsi="Times New Roman"/>
          <w:i/>
          <w:iCs/>
          <w:color w:val="FF0000"/>
          <w:sz w:val="24"/>
          <w:szCs w:val="24"/>
        </w:rPr>
        <w:t>20</w:t>
      </w:r>
    </w:p>
    <w:p w14:paraId="76CAB242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255B0">
        <w:rPr>
          <w:rFonts w:ascii="Times New Roman" w:hAnsi="Times New Roman"/>
          <w:sz w:val="24"/>
          <w:szCs w:val="24"/>
        </w:rPr>
        <w:t>Приложение 3 к Методике</w:t>
      </w:r>
    </w:p>
    <w:p w14:paraId="592595D2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определения и установления </w:t>
      </w:r>
    </w:p>
    <w:p w14:paraId="11F17F45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размера предельных ставок </w:t>
      </w:r>
    </w:p>
    <w:p w14:paraId="78AC35B5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вознаграждения по вновь привлекаемым </w:t>
      </w:r>
    </w:p>
    <w:p w14:paraId="01955113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вкладам физических лиц</w:t>
      </w:r>
    </w:p>
    <w:p w14:paraId="5854042B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14:paraId="2A30BD4A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ADA92C1" w14:textId="77777777" w:rsidR="00DE57EF" w:rsidRDefault="000036F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Максимальные спреды по вкладам с плавающей процентной ставкой в национальной валюте, %</w:t>
      </w:r>
    </w:p>
    <w:p w14:paraId="1E3CCBE9" w14:textId="77777777" w:rsidR="00DE57EF" w:rsidRDefault="00DE57E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6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"/>
        <w:gridCol w:w="4369"/>
        <w:gridCol w:w="1540"/>
      </w:tblGrid>
      <w:tr w:rsidR="00DE57EF" w14:paraId="3A37D2FA" w14:textId="77777777">
        <w:trPr>
          <w:trHeight w:val="1198"/>
          <w:jc w:val="center"/>
        </w:trPr>
        <w:tc>
          <w:tcPr>
            <w:tcW w:w="1051" w:type="dxa"/>
            <w:vAlign w:val="center"/>
          </w:tcPr>
          <w:p w14:paraId="1D675C4C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214CA15C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Бенчмарк*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3D7006B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Спред, процентный пункт</w:t>
            </w:r>
          </w:p>
        </w:tc>
      </w:tr>
      <w:tr w:rsidR="00DE57EF" w14:paraId="75FAF3CB" w14:textId="77777777">
        <w:trPr>
          <w:trHeight w:val="228"/>
          <w:jc w:val="center"/>
        </w:trPr>
        <w:tc>
          <w:tcPr>
            <w:tcW w:w="1051" w:type="dxa"/>
            <w:vAlign w:val="center"/>
          </w:tcPr>
          <w:p w14:paraId="0AA58CF3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(1)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0C1D0EBD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(2)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1CB0E93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(3)</w:t>
            </w:r>
          </w:p>
        </w:tc>
      </w:tr>
      <w:tr w:rsidR="00DE57EF" w14:paraId="118B6758" w14:textId="77777777">
        <w:trPr>
          <w:trHeight w:val="333"/>
          <w:jc w:val="center"/>
        </w:trPr>
        <w:tc>
          <w:tcPr>
            <w:tcW w:w="1051" w:type="dxa"/>
            <w:vAlign w:val="center"/>
          </w:tcPr>
          <w:p w14:paraId="37679D25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D046B96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Базовая ставка НБРК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DA0167C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E57EF" w14:paraId="67AA5A25" w14:textId="77777777">
        <w:trPr>
          <w:trHeight w:val="382"/>
          <w:jc w:val="center"/>
        </w:trPr>
        <w:tc>
          <w:tcPr>
            <w:tcW w:w="1051" w:type="dxa"/>
            <w:vAlign w:val="center"/>
          </w:tcPr>
          <w:p w14:paraId="37212015" w14:textId="190E077F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0CD88EFD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TONIA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AF22CB7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57EF" w14:paraId="255B4943" w14:textId="77777777">
        <w:trPr>
          <w:trHeight w:val="382"/>
          <w:jc w:val="center"/>
        </w:trPr>
        <w:tc>
          <w:tcPr>
            <w:tcW w:w="1051" w:type="dxa"/>
            <w:vAlign w:val="center"/>
          </w:tcPr>
          <w:p w14:paraId="0D512C6A" w14:textId="6F44DC8B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7E21925B" w14:textId="77777777" w:rsidR="00DE57EF" w:rsidRDefault="000036F7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TWINA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8F8A192" w14:textId="77777777" w:rsidR="00DE57EF" w:rsidRDefault="00DE57EF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3A166668" w14:textId="77777777" w:rsidR="00DE57EF" w:rsidRDefault="00DE57EF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863802C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*Источники информации о бенчмарках: </w:t>
      </w:r>
    </w:p>
    <w:p w14:paraId="6C38CA09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 базовой ставке НБРК – данные, опубликованные на официальном сайте Национального Банка Республики Казахстан;</w:t>
      </w:r>
    </w:p>
    <w:p w14:paraId="28728EAD" w14:textId="77777777" w:rsidR="00DE57EF" w:rsidRDefault="000036F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 ставкам денежного рынка – данные, опубликованные на официальном сайте АО «Казахстанская фондовая биржа».</w:t>
      </w:r>
    </w:p>
    <w:p w14:paraId="4DD850EC" w14:textId="77777777" w:rsidR="00DE57EF" w:rsidRDefault="00DE57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E57EF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3FBA3" w14:textId="77777777" w:rsidR="00DE57EF" w:rsidRDefault="000036F7">
      <w:pPr>
        <w:spacing w:line="240" w:lineRule="auto"/>
      </w:pPr>
      <w:r>
        <w:separator/>
      </w:r>
    </w:p>
  </w:endnote>
  <w:endnote w:type="continuationSeparator" w:id="0">
    <w:p w14:paraId="041F8338" w14:textId="77777777" w:rsidR="00DE57EF" w:rsidRDefault="000036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551E9" w14:textId="77777777" w:rsidR="00DE57EF" w:rsidRDefault="000036F7">
      <w:pPr>
        <w:spacing w:after="0"/>
      </w:pPr>
      <w:r>
        <w:separator/>
      </w:r>
    </w:p>
  </w:footnote>
  <w:footnote w:type="continuationSeparator" w:id="0">
    <w:p w14:paraId="03135B35" w14:textId="77777777" w:rsidR="00DE57EF" w:rsidRDefault="000036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0495692"/>
      <w:docPartObj>
        <w:docPartGallery w:val="AutoText"/>
      </w:docPartObj>
    </w:sdtPr>
    <w:sdtEndPr>
      <w:rPr>
        <w:rFonts w:ascii="Times New Roman" w:hAnsi="Times New Roman"/>
        <w:sz w:val="28"/>
      </w:rPr>
    </w:sdtEndPr>
    <w:sdtContent>
      <w:p w14:paraId="4E199DF7" w14:textId="77777777" w:rsidR="00DE57EF" w:rsidRDefault="000036F7">
        <w:pPr>
          <w:pStyle w:val="ae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>9</w:t>
        </w:r>
        <w:r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B34"/>
    <w:multiLevelType w:val="multilevel"/>
    <w:tmpl w:val="00E04B34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E66D9"/>
    <w:multiLevelType w:val="multilevel"/>
    <w:tmpl w:val="012E66D9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1C58F2"/>
    <w:multiLevelType w:val="multilevel"/>
    <w:tmpl w:val="301C58F2"/>
    <w:lvl w:ilvl="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EE90F12"/>
    <w:multiLevelType w:val="multilevel"/>
    <w:tmpl w:val="4EE90F12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115DB"/>
    <w:multiLevelType w:val="multilevel"/>
    <w:tmpl w:val="5AF115DB"/>
    <w:lvl w:ilvl="0">
      <w:start w:val="1"/>
      <w:numFmt w:val="decimal"/>
      <w:lvlText w:val="%1)"/>
      <w:lvlJc w:val="left"/>
      <w:pPr>
        <w:ind w:left="234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2575" w:hanging="360"/>
      </w:pPr>
    </w:lvl>
    <w:lvl w:ilvl="2">
      <w:start w:val="1"/>
      <w:numFmt w:val="lowerRoman"/>
      <w:lvlText w:val="%3."/>
      <w:lvlJc w:val="right"/>
      <w:pPr>
        <w:ind w:left="3295" w:hanging="180"/>
      </w:pPr>
    </w:lvl>
    <w:lvl w:ilvl="3">
      <w:start w:val="1"/>
      <w:numFmt w:val="decimal"/>
      <w:lvlText w:val="%4."/>
      <w:lvlJc w:val="left"/>
      <w:pPr>
        <w:ind w:left="4015" w:hanging="360"/>
      </w:pPr>
    </w:lvl>
    <w:lvl w:ilvl="4">
      <w:start w:val="1"/>
      <w:numFmt w:val="lowerLetter"/>
      <w:lvlText w:val="%5."/>
      <w:lvlJc w:val="left"/>
      <w:pPr>
        <w:ind w:left="4735" w:hanging="360"/>
      </w:pPr>
    </w:lvl>
    <w:lvl w:ilvl="5">
      <w:start w:val="1"/>
      <w:numFmt w:val="lowerRoman"/>
      <w:lvlText w:val="%6."/>
      <w:lvlJc w:val="right"/>
      <w:pPr>
        <w:ind w:left="5455" w:hanging="180"/>
      </w:pPr>
    </w:lvl>
    <w:lvl w:ilvl="6">
      <w:start w:val="1"/>
      <w:numFmt w:val="decimal"/>
      <w:lvlText w:val="%7."/>
      <w:lvlJc w:val="left"/>
      <w:pPr>
        <w:ind w:left="6175" w:hanging="360"/>
      </w:pPr>
    </w:lvl>
    <w:lvl w:ilvl="7">
      <w:start w:val="1"/>
      <w:numFmt w:val="lowerLetter"/>
      <w:lvlText w:val="%8."/>
      <w:lvlJc w:val="left"/>
      <w:pPr>
        <w:ind w:left="6895" w:hanging="360"/>
      </w:pPr>
    </w:lvl>
    <w:lvl w:ilvl="8">
      <w:start w:val="1"/>
      <w:numFmt w:val="lowerRoman"/>
      <w:lvlText w:val="%9."/>
      <w:lvlJc w:val="right"/>
      <w:pPr>
        <w:ind w:left="7615" w:hanging="180"/>
      </w:pPr>
    </w:lvl>
  </w:abstractNum>
  <w:abstractNum w:abstractNumId="5" w15:restartNumberingAfterBreak="0">
    <w:nsid w:val="6EE640F4"/>
    <w:multiLevelType w:val="multilevel"/>
    <w:tmpl w:val="6EE640F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3992" w:hanging="360"/>
      </w:pPr>
    </w:lvl>
    <w:lvl w:ilvl="2">
      <w:start w:val="1"/>
      <w:numFmt w:val="lowerRoman"/>
      <w:lvlText w:val="%3."/>
      <w:lvlJc w:val="right"/>
      <w:pPr>
        <w:ind w:left="4712" w:hanging="180"/>
      </w:pPr>
    </w:lvl>
    <w:lvl w:ilvl="3">
      <w:start w:val="1"/>
      <w:numFmt w:val="decimal"/>
      <w:lvlText w:val="%4."/>
      <w:lvlJc w:val="left"/>
      <w:pPr>
        <w:ind w:left="5432" w:hanging="360"/>
      </w:pPr>
    </w:lvl>
    <w:lvl w:ilvl="4">
      <w:start w:val="1"/>
      <w:numFmt w:val="lowerLetter"/>
      <w:lvlText w:val="%5."/>
      <w:lvlJc w:val="left"/>
      <w:pPr>
        <w:ind w:left="6152" w:hanging="360"/>
      </w:pPr>
    </w:lvl>
    <w:lvl w:ilvl="5">
      <w:start w:val="1"/>
      <w:numFmt w:val="lowerRoman"/>
      <w:lvlText w:val="%6."/>
      <w:lvlJc w:val="right"/>
      <w:pPr>
        <w:ind w:left="6872" w:hanging="180"/>
      </w:pPr>
    </w:lvl>
    <w:lvl w:ilvl="6">
      <w:start w:val="1"/>
      <w:numFmt w:val="decimal"/>
      <w:lvlText w:val="%7."/>
      <w:lvlJc w:val="left"/>
      <w:pPr>
        <w:ind w:left="7592" w:hanging="360"/>
      </w:pPr>
    </w:lvl>
    <w:lvl w:ilvl="7">
      <w:start w:val="1"/>
      <w:numFmt w:val="lowerLetter"/>
      <w:lvlText w:val="%8."/>
      <w:lvlJc w:val="left"/>
      <w:pPr>
        <w:ind w:left="8312" w:hanging="360"/>
      </w:pPr>
    </w:lvl>
    <w:lvl w:ilvl="8">
      <w:start w:val="1"/>
      <w:numFmt w:val="lowerRoman"/>
      <w:lvlText w:val="%9."/>
      <w:lvlJc w:val="right"/>
      <w:pPr>
        <w:ind w:left="9032" w:hanging="180"/>
      </w:pPr>
    </w:lvl>
  </w:abstractNum>
  <w:abstractNum w:abstractNumId="6" w15:restartNumberingAfterBreak="0">
    <w:nsid w:val="6F22458A"/>
    <w:multiLevelType w:val="multilevel"/>
    <w:tmpl w:val="6F22458A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5E"/>
    <w:rsid w:val="000011C4"/>
    <w:rsid w:val="00002E8E"/>
    <w:rsid w:val="000036F7"/>
    <w:rsid w:val="0000645B"/>
    <w:rsid w:val="00007DCD"/>
    <w:rsid w:val="000163B0"/>
    <w:rsid w:val="00023E49"/>
    <w:rsid w:val="00024E68"/>
    <w:rsid w:val="0002574F"/>
    <w:rsid w:val="00032586"/>
    <w:rsid w:val="0003281D"/>
    <w:rsid w:val="00032FC8"/>
    <w:rsid w:val="0003601C"/>
    <w:rsid w:val="00036B74"/>
    <w:rsid w:val="00040904"/>
    <w:rsid w:val="00042835"/>
    <w:rsid w:val="00043698"/>
    <w:rsid w:val="00043788"/>
    <w:rsid w:val="00050633"/>
    <w:rsid w:val="000528E7"/>
    <w:rsid w:val="0006711B"/>
    <w:rsid w:val="000704C7"/>
    <w:rsid w:val="00072243"/>
    <w:rsid w:val="0007404A"/>
    <w:rsid w:val="00075E92"/>
    <w:rsid w:val="00076877"/>
    <w:rsid w:val="000827BC"/>
    <w:rsid w:val="0008582C"/>
    <w:rsid w:val="00090AC7"/>
    <w:rsid w:val="00091D24"/>
    <w:rsid w:val="000925B8"/>
    <w:rsid w:val="00095C54"/>
    <w:rsid w:val="000A1FCC"/>
    <w:rsid w:val="000A209B"/>
    <w:rsid w:val="000A2E60"/>
    <w:rsid w:val="000A72C6"/>
    <w:rsid w:val="000A7435"/>
    <w:rsid w:val="000B1EFE"/>
    <w:rsid w:val="000B57E8"/>
    <w:rsid w:val="000B7454"/>
    <w:rsid w:val="000C17AB"/>
    <w:rsid w:val="000C1F31"/>
    <w:rsid w:val="000C4D3F"/>
    <w:rsid w:val="000C66E2"/>
    <w:rsid w:val="000D0149"/>
    <w:rsid w:val="000D06AC"/>
    <w:rsid w:val="000D63E4"/>
    <w:rsid w:val="000E4D79"/>
    <w:rsid w:val="000E6603"/>
    <w:rsid w:val="000E6D97"/>
    <w:rsid w:val="000F059B"/>
    <w:rsid w:val="000F075D"/>
    <w:rsid w:val="000F715D"/>
    <w:rsid w:val="001004DA"/>
    <w:rsid w:val="001027AC"/>
    <w:rsid w:val="0010670D"/>
    <w:rsid w:val="00106FAC"/>
    <w:rsid w:val="0010706E"/>
    <w:rsid w:val="00107251"/>
    <w:rsid w:val="00110E07"/>
    <w:rsid w:val="00112F72"/>
    <w:rsid w:val="0011737B"/>
    <w:rsid w:val="001207E5"/>
    <w:rsid w:val="00122E7B"/>
    <w:rsid w:val="0013104E"/>
    <w:rsid w:val="001346EC"/>
    <w:rsid w:val="00134890"/>
    <w:rsid w:val="00142D82"/>
    <w:rsid w:val="001455DC"/>
    <w:rsid w:val="001500F5"/>
    <w:rsid w:val="00151FBA"/>
    <w:rsid w:val="00155D5D"/>
    <w:rsid w:val="00156F6F"/>
    <w:rsid w:val="00156F82"/>
    <w:rsid w:val="00157000"/>
    <w:rsid w:val="00157218"/>
    <w:rsid w:val="00161343"/>
    <w:rsid w:val="00161AF0"/>
    <w:rsid w:val="0016685A"/>
    <w:rsid w:val="0017022B"/>
    <w:rsid w:val="00170F74"/>
    <w:rsid w:val="0017137C"/>
    <w:rsid w:val="00171B9F"/>
    <w:rsid w:val="00175F6A"/>
    <w:rsid w:val="00175FBA"/>
    <w:rsid w:val="0017765A"/>
    <w:rsid w:val="001865B0"/>
    <w:rsid w:val="0018665F"/>
    <w:rsid w:val="001900B1"/>
    <w:rsid w:val="001949F3"/>
    <w:rsid w:val="001A276A"/>
    <w:rsid w:val="001A57F3"/>
    <w:rsid w:val="001B1EFB"/>
    <w:rsid w:val="001B6F78"/>
    <w:rsid w:val="001C44ED"/>
    <w:rsid w:val="001C7BB3"/>
    <w:rsid w:val="001D2C7D"/>
    <w:rsid w:val="001D57D4"/>
    <w:rsid w:val="001E0AD0"/>
    <w:rsid w:val="001E20A5"/>
    <w:rsid w:val="001E3A4E"/>
    <w:rsid w:val="001E44F6"/>
    <w:rsid w:val="001E552F"/>
    <w:rsid w:val="001F49BC"/>
    <w:rsid w:val="001F52E6"/>
    <w:rsid w:val="0020631B"/>
    <w:rsid w:val="0020737C"/>
    <w:rsid w:val="002101E0"/>
    <w:rsid w:val="002107B0"/>
    <w:rsid w:val="00215391"/>
    <w:rsid w:val="00221B0C"/>
    <w:rsid w:val="00224675"/>
    <w:rsid w:val="00226BE6"/>
    <w:rsid w:val="00227EFF"/>
    <w:rsid w:val="0023098E"/>
    <w:rsid w:val="00230F23"/>
    <w:rsid w:val="002330A9"/>
    <w:rsid w:val="00233619"/>
    <w:rsid w:val="002422F8"/>
    <w:rsid w:val="00242D0D"/>
    <w:rsid w:val="002467B2"/>
    <w:rsid w:val="002471DB"/>
    <w:rsid w:val="002472A4"/>
    <w:rsid w:val="00252FFC"/>
    <w:rsid w:val="002603A6"/>
    <w:rsid w:val="002662C6"/>
    <w:rsid w:val="00266760"/>
    <w:rsid w:val="002671A8"/>
    <w:rsid w:val="002708B9"/>
    <w:rsid w:val="00272959"/>
    <w:rsid w:val="002731AF"/>
    <w:rsid w:val="00273EB1"/>
    <w:rsid w:val="00274E21"/>
    <w:rsid w:val="00274F52"/>
    <w:rsid w:val="0027531A"/>
    <w:rsid w:val="00276608"/>
    <w:rsid w:val="00277581"/>
    <w:rsid w:val="0028209C"/>
    <w:rsid w:val="00286226"/>
    <w:rsid w:val="00291527"/>
    <w:rsid w:val="00291860"/>
    <w:rsid w:val="00294536"/>
    <w:rsid w:val="002A152B"/>
    <w:rsid w:val="002A2AC7"/>
    <w:rsid w:val="002B10A1"/>
    <w:rsid w:val="002B27FF"/>
    <w:rsid w:val="002B35F4"/>
    <w:rsid w:val="002B360D"/>
    <w:rsid w:val="002B5412"/>
    <w:rsid w:val="002C08AC"/>
    <w:rsid w:val="002C1CD6"/>
    <w:rsid w:val="002C3D61"/>
    <w:rsid w:val="002C4A95"/>
    <w:rsid w:val="002C4D26"/>
    <w:rsid w:val="002D45D9"/>
    <w:rsid w:val="002D4CF1"/>
    <w:rsid w:val="002D791F"/>
    <w:rsid w:val="002D794B"/>
    <w:rsid w:val="002E2318"/>
    <w:rsid w:val="002E3245"/>
    <w:rsid w:val="002E38A9"/>
    <w:rsid w:val="002E5413"/>
    <w:rsid w:val="002E6268"/>
    <w:rsid w:val="002E7B5F"/>
    <w:rsid w:val="002F09D9"/>
    <w:rsid w:val="002F2CDC"/>
    <w:rsid w:val="002F3AB8"/>
    <w:rsid w:val="002F4C48"/>
    <w:rsid w:val="002F4E96"/>
    <w:rsid w:val="002F4F2E"/>
    <w:rsid w:val="002F7678"/>
    <w:rsid w:val="002F7CA4"/>
    <w:rsid w:val="003002F5"/>
    <w:rsid w:val="00305F1A"/>
    <w:rsid w:val="0030765C"/>
    <w:rsid w:val="00310369"/>
    <w:rsid w:val="00311609"/>
    <w:rsid w:val="003120C0"/>
    <w:rsid w:val="003136BE"/>
    <w:rsid w:val="00315584"/>
    <w:rsid w:val="003232D9"/>
    <w:rsid w:val="0032370A"/>
    <w:rsid w:val="00323CB2"/>
    <w:rsid w:val="00327DC2"/>
    <w:rsid w:val="00333F9E"/>
    <w:rsid w:val="0033401D"/>
    <w:rsid w:val="0033530C"/>
    <w:rsid w:val="00343356"/>
    <w:rsid w:val="003434FD"/>
    <w:rsid w:val="00346D6F"/>
    <w:rsid w:val="00347ABC"/>
    <w:rsid w:val="00353634"/>
    <w:rsid w:val="00354006"/>
    <w:rsid w:val="00356680"/>
    <w:rsid w:val="00357C0F"/>
    <w:rsid w:val="003621CC"/>
    <w:rsid w:val="00362DD5"/>
    <w:rsid w:val="003635BD"/>
    <w:rsid w:val="003635D6"/>
    <w:rsid w:val="003656F6"/>
    <w:rsid w:val="0036617F"/>
    <w:rsid w:val="003664B9"/>
    <w:rsid w:val="00367B1B"/>
    <w:rsid w:val="00367B4C"/>
    <w:rsid w:val="00370751"/>
    <w:rsid w:val="003731C5"/>
    <w:rsid w:val="00374581"/>
    <w:rsid w:val="003750F6"/>
    <w:rsid w:val="00375825"/>
    <w:rsid w:val="00376357"/>
    <w:rsid w:val="00376457"/>
    <w:rsid w:val="00380367"/>
    <w:rsid w:val="003810F0"/>
    <w:rsid w:val="003814D1"/>
    <w:rsid w:val="0038399C"/>
    <w:rsid w:val="00387E15"/>
    <w:rsid w:val="00391CCE"/>
    <w:rsid w:val="003926E5"/>
    <w:rsid w:val="003965AD"/>
    <w:rsid w:val="00397931"/>
    <w:rsid w:val="00397BDF"/>
    <w:rsid w:val="003A202F"/>
    <w:rsid w:val="003A3EA1"/>
    <w:rsid w:val="003A4490"/>
    <w:rsid w:val="003A4C17"/>
    <w:rsid w:val="003A5B80"/>
    <w:rsid w:val="003B3EBF"/>
    <w:rsid w:val="003B504D"/>
    <w:rsid w:val="003B62D2"/>
    <w:rsid w:val="003C1B59"/>
    <w:rsid w:val="003C5616"/>
    <w:rsid w:val="003C63E8"/>
    <w:rsid w:val="003C6751"/>
    <w:rsid w:val="003D0143"/>
    <w:rsid w:val="003D673E"/>
    <w:rsid w:val="003E07BB"/>
    <w:rsid w:val="003E4409"/>
    <w:rsid w:val="003E5FC3"/>
    <w:rsid w:val="003E7676"/>
    <w:rsid w:val="003E7711"/>
    <w:rsid w:val="003F1470"/>
    <w:rsid w:val="003F202C"/>
    <w:rsid w:val="003F6E36"/>
    <w:rsid w:val="003F71F5"/>
    <w:rsid w:val="00400F1A"/>
    <w:rsid w:val="004011A4"/>
    <w:rsid w:val="0040744D"/>
    <w:rsid w:val="00416ACB"/>
    <w:rsid w:val="004243C2"/>
    <w:rsid w:val="00424668"/>
    <w:rsid w:val="004258DF"/>
    <w:rsid w:val="004264CB"/>
    <w:rsid w:val="00426623"/>
    <w:rsid w:val="004304C2"/>
    <w:rsid w:val="00432171"/>
    <w:rsid w:val="00433780"/>
    <w:rsid w:val="004471A0"/>
    <w:rsid w:val="00450BD3"/>
    <w:rsid w:val="00450CCD"/>
    <w:rsid w:val="00452326"/>
    <w:rsid w:val="00456038"/>
    <w:rsid w:val="00456DA6"/>
    <w:rsid w:val="004570E9"/>
    <w:rsid w:val="0046302B"/>
    <w:rsid w:val="00465FC1"/>
    <w:rsid w:val="00466A6E"/>
    <w:rsid w:val="00466C5B"/>
    <w:rsid w:val="00471BF5"/>
    <w:rsid w:val="00471F31"/>
    <w:rsid w:val="004723C2"/>
    <w:rsid w:val="00472CE0"/>
    <w:rsid w:val="0047332A"/>
    <w:rsid w:val="00473EE1"/>
    <w:rsid w:val="00476B49"/>
    <w:rsid w:val="00477BB4"/>
    <w:rsid w:val="0048029B"/>
    <w:rsid w:val="0048481B"/>
    <w:rsid w:val="004906CC"/>
    <w:rsid w:val="0049460B"/>
    <w:rsid w:val="00496BD1"/>
    <w:rsid w:val="00496D9F"/>
    <w:rsid w:val="00497B87"/>
    <w:rsid w:val="004A104A"/>
    <w:rsid w:val="004A6921"/>
    <w:rsid w:val="004A6E8B"/>
    <w:rsid w:val="004B3255"/>
    <w:rsid w:val="004C0ACA"/>
    <w:rsid w:val="004C229E"/>
    <w:rsid w:val="004C303D"/>
    <w:rsid w:val="004C55BC"/>
    <w:rsid w:val="004C58B8"/>
    <w:rsid w:val="004D1F63"/>
    <w:rsid w:val="004D21A9"/>
    <w:rsid w:val="004D26E9"/>
    <w:rsid w:val="004D3B5B"/>
    <w:rsid w:val="004D6682"/>
    <w:rsid w:val="004E3D6A"/>
    <w:rsid w:val="004E4AB2"/>
    <w:rsid w:val="004F0FD5"/>
    <w:rsid w:val="004F19A1"/>
    <w:rsid w:val="004F1CC5"/>
    <w:rsid w:val="004F3F1F"/>
    <w:rsid w:val="004F41FC"/>
    <w:rsid w:val="004F6358"/>
    <w:rsid w:val="00502CA7"/>
    <w:rsid w:val="005037B4"/>
    <w:rsid w:val="005049BA"/>
    <w:rsid w:val="00505D2B"/>
    <w:rsid w:val="00506CC0"/>
    <w:rsid w:val="00507F6F"/>
    <w:rsid w:val="00512A09"/>
    <w:rsid w:val="00514C4C"/>
    <w:rsid w:val="00517A11"/>
    <w:rsid w:val="00524257"/>
    <w:rsid w:val="00524852"/>
    <w:rsid w:val="005302DC"/>
    <w:rsid w:val="00530D54"/>
    <w:rsid w:val="00537BFF"/>
    <w:rsid w:val="00541DCB"/>
    <w:rsid w:val="00542446"/>
    <w:rsid w:val="00543E57"/>
    <w:rsid w:val="00550145"/>
    <w:rsid w:val="005522FC"/>
    <w:rsid w:val="0055235F"/>
    <w:rsid w:val="00552B23"/>
    <w:rsid w:val="00553C8E"/>
    <w:rsid w:val="00553D9A"/>
    <w:rsid w:val="00554F86"/>
    <w:rsid w:val="00556FC7"/>
    <w:rsid w:val="00557606"/>
    <w:rsid w:val="0056079F"/>
    <w:rsid w:val="00576321"/>
    <w:rsid w:val="005764D5"/>
    <w:rsid w:val="005812E8"/>
    <w:rsid w:val="0058198C"/>
    <w:rsid w:val="005871A7"/>
    <w:rsid w:val="00587738"/>
    <w:rsid w:val="005926F9"/>
    <w:rsid w:val="00593D41"/>
    <w:rsid w:val="005962AE"/>
    <w:rsid w:val="005A21B4"/>
    <w:rsid w:val="005A2C08"/>
    <w:rsid w:val="005A5BEE"/>
    <w:rsid w:val="005A67CB"/>
    <w:rsid w:val="005A7E4F"/>
    <w:rsid w:val="005B3BDC"/>
    <w:rsid w:val="005B40AB"/>
    <w:rsid w:val="005B4C4E"/>
    <w:rsid w:val="005B66F7"/>
    <w:rsid w:val="005B674E"/>
    <w:rsid w:val="005B6D79"/>
    <w:rsid w:val="005B702F"/>
    <w:rsid w:val="005C26A7"/>
    <w:rsid w:val="005C6B15"/>
    <w:rsid w:val="005D4A4B"/>
    <w:rsid w:val="005D4E0F"/>
    <w:rsid w:val="005D5157"/>
    <w:rsid w:val="005D5B1D"/>
    <w:rsid w:val="005D67D0"/>
    <w:rsid w:val="005D7493"/>
    <w:rsid w:val="005E19BB"/>
    <w:rsid w:val="005E26DD"/>
    <w:rsid w:val="005E5C83"/>
    <w:rsid w:val="005E5F82"/>
    <w:rsid w:val="005E625A"/>
    <w:rsid w:val="005F0988"/>
    <w:rsid w:val="005F0A2C"/>
    <w:rsid w:val="005F0BA6"/>
    <w:rsid w:val="005F4ADF"/>
    <w:rsid w:val="005F72BE"/>
    <w:rsid w:val="005F7FBF"/>
    <w:rsid w:val="00605B6C"/>
    <w:rsid w:val="00610268"/>
    <w:rsid w:val="00613311"/>
    <w:rsid w:val="006149AD"/>
    <w:rsid w:val="00620441"/>
    <w:rsid w:val="006272B6"/>
    <w:rsid w:val="0062783E"/>
    <w:rsid w:val="00627A98"/>
    <w:rsid w:val="00632440"/>
    <w:rsid w:val="006333D2"/>
    <w:rsid w:val="00633B2A"/>
    <w:rsid w:val="00633D97"/>
    <w:rsid w:val="00637FA2"/>
    <w:rsid w:val="00640628"/>
    <w:rsid w:val="00651251"/>
    <w:rsid w:val="00651276"/>
    <w:rsid w:val="00652B40"/>
    <w:rsid w:val="00660372"/>
    <w:rsid w:val="00660B17"/>
    <w:rsid w:val="00662182"/>
    <w:rsid w:val="00666F77"/>
    <w:rsid w:val="006746EF"/>
    <w:rsid w:val="0068358C"/>
    <w:rsid w:val="00683D38"/>
    <w:rsid w:val="00684F83"/>
    <w:rsid w:val="006853D3"/>
    <w:rsid w:val="0068569D"/>
    <w:rsid w:val="00685C44"/>
    <w:rsid w:val="006912A5"/>
    <w:rsid w:val="006922E3"/>
    <w:rsid w:val="00693A3E"/>
    <w:rsid w:val="00696C32"/>
    <w:rsid w:val="00696FB9"/>
    <w:rsid w:val="00697EDC"/>
    <w:rsid w:val="006A2E51"/>
    <w:rsid w:val="006A3D9F"/>
    <w:rsid w:val="006A6707"/>
    <w:rsid w:val="006A7953"/>
    <w:rsid w:val="006B0F52"/>
    <w:rsid w:val="006B3AA0"/>
    <w:rsid w:val="006B57D0"/>
    <w:rsid w:val="006B5803"/>
    <w:rsid w:val="006C15FB"/>
    <w:rsid w:val="006C161A"/>
    <w:rsid w:val="006C2B10"/>
    <w:rsid w:val="006C745D"/>
    <w:rsid w:val="006C7625"/>
    <w:rsid w:val="006D289B"/>
    <w:rsid w:val="006E2024"/>
    <w:rsid w:val="006F31A5"/>
    <w:rsid w:val="006F6839"/>
    <w:rsid w:val="006F727D"/>
    <w:rsid w:val="007014C4"/>
    <w:rsid w:val="0070572E"/>
    <w:rsid w:val="00710267"/>
    <w:rsid w:val="00714C6E"/>
    <w:rsid w:val="007179F7"/>
    <w:rsid w:val="00717DEA"/>
    <w:rsid w:val="00721841"/>
    <w:rsid w:val="007225C4"/>
    <w:rsid w:val="00724379"/>
    <w:rsid w:val="007246DB"/>
    <w:rsid w:val="00724856"/>
    <w:rsid w:val="00724DF1"/>
    <w:rsid w:val="00726CC8"/>
    <w:rsid w:val="007356BA"/>
    <w:rsid w:val="007367E4"/>
    <w:rsid w:val="007402D1"/>
    <w:rsid w:val="00740410"/>
    <w:rsid w:val="00740CCD"/>
    <w:rsid w:val="00743CA7"/>
    <w:rsid w:val="00744732"/>
    <w:rsid w:val="00745AE7"/>
    <w:rsid w:val="00746412"/>
    <w:rsid w:val="00746F6F"/>
    <w:rsid w:val="00750441"/>
    <w:rsid w:val="007512D0"/>
    <w:rsid w:val="00752D46"/>
    <w:rsid w:val="00753403"/>
    <w:rsid w:val="00761628"/>
    <w:rsid w:val="0076650E"/>
    <w:rsid w:val="007667AE"/>
    <w:rsid w:val="00774BA6"/>
    <w:rsid w:val="00775EEB"/>
    <w:rsid w:val="0078123C"/>
    <w:rsid w:val="007812FD"/>
    <w:rsid w:val="00783062"/>
    <w:rsid w:val="0078553F"/>
    <w:rsid w:val="00785BC1"/>
    <w:rsid w:val="00791D28"/>
    <w:rsid w:val="00791DFB"/>
    <w:rsid w:val="007920B9"/>
    <w:rsid w:val="00792D0F"/>
    <w:rsid w:val="007942C3"/>
    <w:rsid w:val="0079683A"/>
    <w:rsid w:val="007A01AF"/>
    <w:rsid w:val="007C1BC8"/>
    <w:rsid w:val="007C21AB"/>
    <w:rsid w:val="007C2FB4"/>
    <w:rsid w:val="007C4BA6"/>
    <w:rsid w:val="007D298A"/>
    <w:rsid w:val="007D6430"/>
    <w:rsid w:val="007E1C1B"/>
    <w:rsid w:val="007E5F52"/>
    <w:rsid w:val="007F2002"/>
    <w:rsid w:val="007F2BFD"/>
    <w:rsid w:val="007F2F60"/>
    <w:rsid w:val="007F5262"/>
    <w:rsid w:val="007F5377"/>
    <w:rsid w:val="007F6911"/>
    <w:rsid w:val="007F74BB"/>
    <w:rsid w:val="007F7812"/>
    <w:rsid w:val="008012A6"/>
    <w:rsid w:val="00805EAC"/>
    <w:rsid w:val="00807A5A"/>
    <w:rsid w:val="00810B55"/>
    <w:rsid w:val="00812488"/>
    <w:rsid w:val="0081365E"/>
    <w:rsid w:val="00822787"/>
    <w:rsid w:val="00825D81"/>
    <w:rsid w:val="00827999"/>
    <w:rsid w:val="008308A0"/>
    <w:rsid w:val="0083227C"/>
    <w:rsid w:val="008349D9"/>
    <w:rsid w:val="008362F5"/>
    <w:rsid w:val="00836A96"/>
    <w:rsid w:val="00837266"/>
    <w:rsid w:val="008374EA"/>
    <w:rsid w:val="00840A0B"/>
    <w:rsid w:val="00844903"/>
    <w:rsid w:val="00847A57"/>
    <w:rsid w:val="0085176F"/>
    <w:rsid w:val="00851F6B"/>
    <w:rsid w:val="008570A6"/>
    <w:rsid w:val="00857EF8"/>
    <w:rsid w:val="00860CCE"/>
    <w:rsid w:val="00862502"/>
    <w:rsid w:val="00865EB3"/>
    <w:rsid w:val="00866ED8"/>
    <w:rsid w:val="0087205E"/>
    <w:rsid w:val="00873B3C"/>
    <w:rsid w:val="00873C71"/>
    <w:rsid w:val="008765FC"/>
    <w:rsid w:val="00885F52"/>
    <w:rsid w:val="00886E7A"/>
    <w:rsid w:val="008916E6"/>
    <w:rsid w:val="0089629E"/>
    <w:rsid w:val="00896BAB"/>
    <w:rsid w:val="008979D9"/>
    <w:rsid w:val="008A0720"/>
    <w:rsid w:val="008A1096"/>
    <w:rsid w:val="008A1EB3"/>
    <w:rsid w:val="008A381A"/>
    <w:rsid w:val="008A40D4"/>
    <w:rsid w:val="008A5808"/>
    <w:rsid w:val="008A5E34"/>
    <w:rsid w:val="008B0173"/>
    <w:rsid w:val="008B3610"/>
    <w:rsid w:val="008B40C2"/>
    <w:rsid w:val="008B51A5"/>
    <w:rsid w:val="008B76C1"/>
    <w:rsid w:val="008B7E20"/>
    <w:rsid w:val="008C19F1"/>
    <w:rsid w:val="008C2865"/>
    <w:rsid w:val="008C2F40"/>
    <w:rsid w:val="008C553F"/>
    <w:rsid w:val="008D2351"/>
    <w:rsid w:val="008D3146"/>
    <w:rsid w:val="008D4B46"/>
    <w:rsid w:val="008D6D47"/>
    <w:rsid w:val="008E4D11"/>
    <w:rsid w:val="008E7B98"/>
    <w:rsid w:val="008F029C"/>
    <w:rsid w:val="008F1222"/>
    <w:rsid w:val="008F620E"/>
    <w:rsid w:val="00907700"/>
    <w:rsid w:val="0091184F"/>
    <w:rsid w:val="00922A09"/>
    <w:rsid w:val="0092541F"/>
    <w:rsid w:val="00927571"/>
    <w:rsid w:val="009350C9"/>
    <w:rsid w:val="00936525"/>
    <w:rsid w:val="00941437"/>
    <w:rsid w:val="009439F4"/>
    <w:rsid w:val="00951561"/>
    <w:rsid w:val="00953A29"/>
    <w:rsid w:val="009540BA"/>
    <w:rsid w:val="00957DD3"/>
    <w:rsid w:val="00961E69"/>
    <w:rsid w:val="00970502"/>
    <w:rsid w:val="00974478"/>
    <w:rsid w:val="0098490A"/>
    <w:rsid w:val="00984CE5"/>
    <w:rsid w:val="009870DF"/>
    <w:rsid w:val="009906B3"/>
    <w:rsid w:val="00992004"/>
    <w:rsid w:val="00992442"/>
    <w:rsid w:val="00993CFC"/>
    <w:rsid w:val="009A21FF"/>
    <w:rsid w:val="009A2EA2"/>
    <w:rsid w:val="009A519A"/>
    <w:rsid w:val="009A6310"/>
    <w:rsid w:val="009B231B"/>
    <w:rsid w:val="009B5F2F"/>
    <w:rsid w:val="009C2C0F"/>
    <w:rsid w:val="009C4B7D"/>
    <w:rsid w:val="009C55BE"/>
    <w:rsid w:val="009C5B76"/>
    <w:rsid w:val="009C74C3"/>
    <w:rsid w:val="009D11DF"/>
    <w:rsid w:val="009D3991"/>
    <w:rsid w:val="009D4A51"/>
    <w:rsid w:val="009D59B9"/>
    <w:rsid w:val="009E1368"/>
    <w:rsid w:val="009E1C3D"/>
    <w:rsid w:val="009E1F1C"/>
    <w:rsid w:val="009E22A2"/>
    <w:rsid w:val="009E327E"/>
    <w:rsid w:val="009E4F7C"/>
    <w:rsid w:val="009E5396"/>
    <w:rsid w:val="009E55F5"/>
    <w:rsid w:val="009E750E"/>
    <w:rsid w:val="009F022A"/>
    <w:rsid w:val="009F04EE"/>
    <w:rsid w:val="009F393B"/>
    <w:rsid w:val="009F6710"/>
    <w:rsid w:val="009F6830"/>
    <w:rsid w:val="009F68E4"/>
    <w:rsid w:val="009F7E5F"/>
    <w:rsid w:val="00A050FA"/>
    <w:rsid w:val="00A06C71"/>
    <w:rsid w:val="00A11F41"/>
    <w:rsid w:val="00A126F3"/>
    <w:rsid w:val="00A13760"/>
    <w:rsid w:val="00A13B2A"/>
    <w:rsid w:val="00A2005B"/>
    <w:rsid w:val="00A23A24"/>
    <w:rsid w:val="00A25F30"/>
    <w:rsid w:val="00A26149"/>
    <w:rsid w:val="00A30506"/>
    <w:rsid w:val="00A35EE5"/>
    <w:rsid w:val="00A3720D"/>
    <w:rsid w:val="00A45673"/>
    <w:rsid w:val="00A458E8"/>
    <w:rsid w:val="00A51553"/>
    <w:rsid w:val="00A518FB"/>
    <w:rsid w:val="00A51F80"/>
    <w:rsid w:val="00A525EF"/>
    <w:rsid w:val="00A53722"/>
    <w:rsid w:val="00A55C24"/>
    <w:rsid w:val="00A64013"/>
    <w:rsid w:val="00A64231"/>
    <w:rsid w:val="00A663C1"/>
    <w:rsid w:val="00A66EDC"/>
    <w:rsid w:val="00A716B5"/>
    <w:rsid w:val="00A747D1"/>
    <w:rsid w:val="00A75427"/>
    <w:rsid w:val="00A768F2"/>
    <w:rsid w:val="00A7785F"/>
    <w:rsid w:val="00A77BB7"/>
    <w:rsid w:val="00A82D24"/>
    <w:rsid w:val="00A83948"/>
    <w:rsid w:val="00A84AE4"/>
    <w:rsid w:val="00A915B7"/>
    <w:rsid w:val="00A92F46"/>
    <w:rsid w:val="00A960AA"/>
    <w:rsid w:val="00A9694D"/>
    <w:rsid w:val="00AA15BD"/>
    <w:rsid w:val="00AA3977"/>
    <w:rsid w:val="00AA50EF"/>
    <w:rsid w:val="00AB1330"/>
    <w:rsid w:val="00AB20FC"/>
    <w:rsid w:val="00AB3D6A"/>
    <w:rsid w:val="00AB3EB2"/>
    <w:rsid w:val="00AB5387"/>
    <w:rsid w:val="00AB57B7"/>
    <w:rsid w:val="00AC0A6C"/>
    <w:rsid w:val="00AC140B"/>
    <w:rsid w:val="00AC174C"/>
    <w:rsid w:val="00AC2D91"/>
    <w:rsid w:val="00AC3B25"/>
    <w:rsid w:val="00AC451A"/>
    <w:rsid w:val="00AC4E0B"/>
    <w:rsid w:val="00AD0D4A"/>
    <w:rsid w:val="00AD251D"/>
    <w:rsid w:val="00AD36E8"/>
    <w:rsid w:val="00AD3977"/>
    <w:rsid w:val="00AE2775"/>
    <w:rsid w:val="00AE3023"/>
    <w:rsid w:val="00AE3619"/>
    <w:rsid w:val="00AF123F"/>
    <w:rsid w:val="00AF1DEB"/>
    <w:rsid w:val="00AF260F"/>
    <w:rsid w:val="00AF32EA"/>
    <w:rsid w:val="00AF4C81"/>
    <w:rsid w:val="00AF5AE6"/>
    <w:rsid w:val="00B01985"/>
    <w:rsid w:val="00B022F9"/>
    <w:rsid w:val="00B06203"/>
    <w:rsid w:val="00B063A3"/>
    <w:rsid w:val="00B100F3"/>
    <w:rsid w:val="00B2353C"/>
    <w:rsid w:val="00B25705"/>
    <w:rsid w:val="00B267BC"/>
    <w:rsid w:val="00B309DE"/>
    <w:rsid w:val="00B333CE"/>
    <w:rsid w:val="00B419DD"/>
    <w:rsid w:val="00B41DD5"/>
    <w:rsid w:val="00B42D08"/>
    <w:rsid w:val="00B4394E"/>
    <w:rsid w:val="00B50DE5"/>
    <w:rsid w:val="00B51592"/>
    <w:rsid w:val="00B52E03"/>
    <w:rsid w:val="00B55F82"/>
    <w:rsid w:val="00B56783"/>
    <w:rsid w:val="00B577D2"/>
    <w:rsid w:val="00B62323"/>
    <w:rsid w:val="00B66503"/>
    <w:rsid w:val="00B73295"/>
    <w:rsid w:val="00B81B1B"/>
    <w:rsid w:val="00B821D2"/>
    <w:rsid w:val="00B82646"/>
    <w:rsid w:val="00B856E7"/>
    <w:rsid w:val="00B85DE7"/>
    <w:rsid w:val="00B877F5"/>
    <w:rsid w:val="00B916F4"/>
    <w:rsid w:val="00B977F9"/>
    <w:rsid w:val="00BA27C3"/>
    <w:rsid w:val="00BA4621"/>
    <w:rsid w:val="00BA498E"/>
    <w:rsid w:val="00BA61F1"/>
    <w:rsid w:val="00BA6F6F"/>
    <w:rsid w:val="00BA7D90"/>
    <w:rsid w:val="00BA7EB8"/>
    <w:rsid w:val="00BB1C9A"/>
    <w:rsid w:val="00BB2796"/>
    <w:rsid w:val="00BB2DF9"/>
    <w:rsid w:val="00BB3256"/>
    <w:rsid w:val="00BB5D53"/>
    <w:rsid w:val="00BB5F68"/>
    <w:rsid w:val="00BC1D6F"/>
    <w:rsid w:val="00BC41DE"/>
    <w:rsid w:val="00BC4412"/>
    <w:rsid w:val="00BC5277"/>
    <w:rsid w:val="00BC6887"/>
    <w:rsid w:val="00BC73F0"/>
    <w:rsid w:val="00BD0BF0"/>
    <w:rsid w:val="00BD631A"/>
    <w:rsid w:val="00BD6447"/>
    <w:rsid w:val="00BE0A30"/>
    <w:rsid w:val="00BE1292"/>
    <w:rsid w:val="00BE2C53"/>
    <w:rsid w:val="00BE5FA1"/>
    <w:rsid w:val="00BE60EA"/>
    <w:rsid w:val="00BE6FBB"/>
    <w:rsid w:val="00BF2099"/>
    <w:rsid w:val="00BF26B9"/>
    <w:rsid w:val="00BF6386"/>
    <w:rsid w:val="00BF6C49"/>
    <w:rsid w:val="00BF7776"/>
    <w:rsid w:val="00C05BB2"/>
    <w:rsid w:val="00C06166"/>
    <w:rsid w:val="00C06690"/>
    <w:rsid w:val="00C1092D"/>
    <w:rsid w:val="00C12F50"/>
    <w:rsid w:val="00C1676A"/>
    <w:rsid w:val="00C216F6"/>
    <w:rsid w:val="00C21D11"/>
    <w:rsid w:val="00C235C9"/>
    <w:rsid w:val="00C239B5"/>
    <w:rsid w:val="00C25084"/>
    <w:rsid w:val="00C300A7"/>
    <w:rsid w:val="00C31444"/>
    <w:rsid w:val="00C3419F"/>
    <w:rsid w:val="00C3424C"/>
    <w:rsid w:val="00C3615E"/>
    <w:rsid w:val="00C40002"/>
    <w:rsid w:val="00C4034C"/>
    <w:rsid w:val="00C4119D"/>
    <w:rsid w:val="00C41C09"/>
    <w:rsid w:val="00C42DC3"/>
    <w:rsid w:val="00C44B31"/>
    <w:rsid w:val="00C44FC2"/>
    <w:rsid w:val="00C508E2"/>
    <w:rsid w:val="00C51050"/>
    <w:rsid w:val="00C51488"/>
    <w:rsid w:val="00C536C0"/>
    <w:rsid w:val="00C5661F"/>
    <w:rsid w:val="00C57CB7"/>
    <w:rsid w:val="00C6001D"/>
    <w:rsid w:val="00C60CA9"/>
    <w:rsid w:val="00C65994"/>
    <w:rsid w:val="00C67A43"/>
    <w:rsid w:val="00C74C11"/>
    <w:rsid w:val="00C77816"/>
    <w:rsid w:val="00C81132"/>
    <w:rsid w:val="00C834C7"/>
    <w:rsid w:val="00C83655"/>
    <w:rsid w:val="00C843B3"/>
    <w:rsid w:val="00C861C1"/>
    <w:rsid w:val="00C946AD"/>
    <w:rsid w:val="00C9539D"/>
    <w:rsid w:val="00C95C2F"/>
    <w:rsid w:val="00C970A2"/>
    <w:rsid w:val="00C971D3"/>
    <w:rsid w:val="00CA0701"/>
    <w:rsid w:val="00CA54AA"/>
    <w:rsid w:val="00CB1CCB"/>
    <w:rsid w:val="00CB3312"/>
    <w:rsid w:val="00CB37CF"/>
    <w:rsid w:val="00CC1B70"/>
    <w:rsid w:val="00CC27F9"/>
    <w:rsid w:val="00CD0839"/>
    <w:rsid w:val="00CD4311"/>
    <w:rsid w:val="00CD5423"/>
    <w:rsid w:val="00CE02BD"/>
    <w:rsid w:val="00CF00E9"/>
    <w:rsid w:val="00CF1016"/>
    <w:rsid w:val="00CF13ED"/>
    <w:rsid w:val="00CF34C0"/>
    <w:rsid w:val="00D00906"/>
    <w:rsid w:val="00D04945"/>
    <w:rsid w:val="00D1050D"/>
    <w:rsid w:val="00D13824"/>
    <w:rsid w:val="00D139D9"/>
    <w:rsid w:val="00D14AA4"/>
    <w:rsid w:val="00D20FF6"/>
    <w:rsid w:val="00D2109C"/>
    <w:rsid w:val="00D2234A"/>
    <w:rsid w:val="00D233CF"/>
    <w:rsid w:val="00D24EE9"/>
    <w:rsid w:val="00D25DC0"/>
    <w:rsid w:val="00D27FB3"/>
    <w:rsid w:val="00D4041D"/>
    <w:rsid w:val="00D40AC1"/>
    <w:rsid w:val="00D40C9E"/>
    <w:rsid w:val="00D416FC"/>
    <w:rsid w:val="00D43185"/>
    <w:rsid w:val="00D4603D"/>
    <w:rsid w:val="00D473FC"/>
    <w:rsid w:val="00D53A91"/>
    <w:rsid w:val="00D560B3"/>
    <w:rsid w:val="00D57994"/>
    <w:rsid w:val="00D621F9"/>
    <w:rsid w:val="00D6264A"/>
    <w:rsid w:val="00D641F6"/>
    <w:rsid w:val="00D64C8B"/>
    <w:rsid w:val="00D671B8"/>
    <w:rsid w:val="00D70143"/>
    <w:rsid w:val="00D72C60"/>
    <w:rsid w:val="00D74306"/>
    <w:rsid w:val="00D74F44"/>
    <w:rsid w:val="00D75371"/>
    <w:rsid w:val="00D77DC4"/>
    <w:rsid w:val="00D82170"/>
    <w:rsid w:val="00D8705E"/>
    <w:rsid w:val="00D9208B"/>
    <w:rsid w:val="00D93F3A"/>
    <w:rsid w:val="00D96E9B"/>
    <w:rsid w:val="00DA17A7"/>
    <w:rsid w:val="00DA1DD7"/>
    <w:rsid w:val="00DA3689"/>
    <w:rsid w:val="00DB052A"/>
    <w:rsid w:val="00DB1DD2"/>
    <w:rsid w:val="00DB2A29"/>
    <w:rsid w:val="00DB3B17"/>
    <w:rsid w:val="00DC5E34"/>
    <w:rsid w:val="00DC713F"/>
    <w:rsid w:val="00DD286F"/>
    <w:rsid w:val="00DD7041"/>
    <w:rsid w:val="00DD744C"/>
    <w:rsid w:val="00DE3BBB"/>
    <w:rsid w:val="00DE57EF"/>
    <w:rsid w:val="00DE7924"/>
    <w:rsid w:val="00DF14CA"/>
    <w:rsid w:val="00DF3044"/>
    <w:rsid w:val="00DF376E"/>
    <w:rsid w:val="00DF4104"/>
    <w:rsid w:val="00DF52AB"/>
    <w:rsid w:val="00DF5520"/>
    <w:rsid w:val="00DF635F"/>
    <w:rsid w:val="00E007A7"/>
    <w:rsid w:val="00E036FE"/>
    <w:rsid w:val="00E04BA3"/>
    <w:rsid w:val="00E0550C"/>
    <w:rsid w:val="00E062DE"/>
    <w:rsid w:val="00E109D2"/>
    <w:rsid w:val="00E1506E"/>
    <w:rsid w:val="00E23078"/>
    <w:rsid w:val="00E25456"/>
    <w:rsid w:val="00E255B0"/>
    <w:rsid w:val="00E25A7D"/>
    <w:rsid w:val="00E25AC8"/>
    <w:rsid w:val="00E25EC6"/>
    <w:rsid w:val="00E31F61"/>
    <w:rsid w:val="00E36EC9"/>
    <w:rsid w:val="00E3720E"/>
    <w:rsid w:val="00E37417"/>
    <w:rsid w:val="00E42935"/>
    <w:rsid w:val="00E539E9"/>
    <w:rsid w:val="00E56849"/>
    <w:rsid w:val="00E57C33"/>
    <w:rsid w:val="00E57C3D"/>
    <w:rsid w:val="00E631EC"/>
    <w:rsid w:val="00E66CBD"/>
    <w:rsid w:val="00E71E45"/>
    <w:rsid w:val="00E73C8F"/>
    <w:rsid w:val="00E76984"/>
    <w:rsid w:val="00E772C5"/>
    <w:rsid w:val="00E77ABC"/>
    <w:rsid w:val="00E81D54"/>
    <w:rsid w:val="00E834F7"/>
    <w:rsid w:val="00E85698"/>
    <w:rsid w:val="00E86DD6"/>
    <w:rsid w:val="00E87C2B"/>
    <w:rsid w:val="00E911D5"/>
    <w:rsid w:val="00E92442"/>
    <w:rsid w:val="00E93670"/>
    <w:rsid w:val="00EA095E"/>
    <w:rsid w:val="00EA2E3E"/>
    <w:rsid w:val="00EA2F7B"/>
    <w:rsid w:val="00EA7FFA"/>
    <w:rsid w:val="00EB0788"/>
    <w:rsid w:val="00EB2C76"/>
    <w:rsid w:val="00EB3FFE"/>
    <w:rsid w:val="00EB5F22"/>
    <w:rsid w:val="00EB6017"/>
    <w:rsid w:val="00EC24C5"/>
    <w:rsid w:val="00EC6512"/>
    <w:rsid w:val="00ED0E01"/>
    <w:rsid w:val="00ED3219"/>
    <w:rsid w:val="00ED34ED"/>
    <w:rsid w:val="00ED6146"/>
    <w:rsid w:val="00EE5FFB"/>
    <w:rsid w:val="00EF1E9B"/>
    <w:rsid w:val="00EF1F87"/>
    <w:rsid w:val="00F036B1"/>
    <w:rsid w:val="00F063B5"/>
    <w:rsid w:val="00F064F6"/>
    <w:rsid w:val="00F07228"/>
    <w:rsid w:val="00F1655E"/>
    <w:rsid w:val="00F178AA"/>
    <w:rsid w:val="00F22825"/>
    <w:rsid w:val="00F24260"/>
    <w:rsid w:val="00F321EF"/>
    <w:rsid w:val="00F33072"/>
    <w:rsid w:val="00F33874"/>
    <w:rsid w:val="00F358F3"/>
    <w:rsid w:val="00F37453"/>
    <w:rsid w:val="00F37F98"/>
    <w:rsid w:val="00F403C3"/>
    <w:rsid w:val="00F423AC"/>
    <w:rsid w:val="00F42744"/>
    <w:rsid w:val="00F429FF"/>
    <w:rsid w:val="00F43B17"/>
    <w:rsid w:val="00F449D0"/>
    <w:rsid w:val="00F456C5"/>
    <w:rsid w:val="00F52735"/>
    <w:rsid w:val="00F55294"/>
    <w:rsid w:val="00F55645"/>
    <w:rsid w:val="00F61E53"/>
    <w:rsid w:val="00F61FDF"/>
    <w:rsid w:val="00F715C6"/>
    <w:rsid w:val="00F716C3"/>
    <w:rsid w:val="00F71C97"/>
    <w:rsid w:val="00F7273A"/>
    <w:rsid w:val="00F75776"/>
    <w:rsid w:val="00F80E6A"/>
    <w:rsid w:val="00F81C73"/>
    <w:rsid w:val="00F8342F"/>
    <w:rsid w:val="00F84D49"/>
    <w:rsid w:val="00F85125"/>
    <w:rsid w:val="00F859B0"/>
    <w:rsid w:val="00F86E92"/>
    <w:rsid w:val="00F87821"/>
    <w:rsid w:val="00F90AC8"/>
    <w:rsid w:val="00F9378F"/>
    <w:rsid w:val="00F94F47"/>
    <w:rsid w:val="00F96D1E"/>
    <w:rsid w:val="00F96DB1"/>
    <w:rsid w:val="00F9717B"/>
    <w:rsid w:val="00FA142E"/>
    <w:rsid w:val="00FA1BA8"/>
    <w:rsid w:val="00FA5441"/>
    <w:rsid w:val="00FA61E4"/>
    <w:rsid w:val="00FA64A8"/>
    <w:rsid w:val="00FB01A6"/>
    <w:rsid w:val="00FB1104"/>
    <w:rsid w:val="00FB7770"/>
    <w:rsid w:val="00FD3041"/>
    <w:rsid w:val="00FD42ED"/>
    <w:rsid w:val="00FE1B5E"/>
    <w:rsid w:val="00FE677D"/>
    <w:rsid w:val="00FF47E2"/>
    <w:rsid w:val="00FF5E93"/>
    <w:rsid w:val="48B1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4631F"/>
  <w15:docId w15:val="{5B4B0705-9579-4FE7-899B-2EB7C55F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35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semiHidden/>
    <w:unhideWhenUsed/>
    <w:rPr>
      <w:color w:val="333399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annotation text"/>
    <w:basedOn w:val="a"/>
    <w:link w:val="a9"/>
    <w:uiPriority w:val="99"/>
    <w:unhideWhenUsed/>
    <w:pPr>
      <w:spacing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paragraph" w:styleId="af0">
    <w:name w:val="Body Text Indent"/>
    <w:basedOn w:val="a"/>
    <w:link w:val="af1"/>
    <w:qFormat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table" w:styleId="af4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f5">
    <w:name w:val="List Paragraph"/>
    <w:aliases w:val="маркированный,Абзац,SLIKE,List Paragraph1,lp1,Preambuła,text bullet,List Numbers,Elenco Normale,List,List1,List11,List111,List1111,Liste1,List2,List11111,List111111,Heading Bullet,Абзац маркированнный,Шаг процесса,1,UL,Предусловия,Heading1"/>
    <w:basedOn w:val="a"/>
    <w:link w:val="af6"/>
    <w:uiPriority w:val="34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styleId="af7">
    <w:name w:val="Placeholder Text"/>
    <w:uiPriority w:val="99"/>
    <w:semiHidden/>
    <w:qFormat/>
    <w:rPr>
      <w:color w:val="808080"/>
    </w:rPr>
  </w:style>
  <w:style w:type="character" w:customStyle="1" w:styleId="ad">
    <w:name w:val="Текст сноски Знак"/>
    <w:link w:val="ac"/>
    <w:uiPriority w:val="99"/>
    <w:semiHidden/>
    <w:qFormat/>
    <w:rPr>
      <w:rFonts w:eastAsia="Times New Roman"/>
    </w:rPr>
  </w:style>
  <w:style w:type="character" w:customStyle="1" w:styleId="a9">
    <w:name w:val="Текст примечания Знак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link w:val="aa"/>
    <w:uiPriority w:val="99"/>
    <w:semiHidden/>
    <w:qFormat/>
    <w:rPr>
      <w:rFonts w:eastAsia="Times New Roman"/>
      <w:b/>
      <w:bCs/>
    </w:rPr>
  </w:style>
  <w:style w:type="character" w:customStyle="1" w:styleId="s3">
    <w:name w:val="s3"/>
    <w:qFormat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qFormat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</w:rPr>
  </w:style>
  <w:style w:type="table" w:customStyle="1" w:styleId="1">
    <w:name w:val="Сетка таблиц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 с отступом Знак"/>
    <w:link w:val="af0"/>
    <w:qFormat/>
    <w:rPr>
      <w:rFonts w:ascii="Times New Roman" w:eastAsia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qFormat/>
    <w:rPr>
      <w:sz w:val="22"/>
      <w:szCs w:val="22"/>
      <w:lang w:eastAsia="en-US"/>
    </w:rPr>
  </w:style>
  <w:style w:type="character" w:customStyle="1" w:styleId="af3">
    <w:name w:val="Нижний колонтитул Знак"/>
    <w:link w:val="af2"/>
    <w:uiPriority w:val="99"/>
    <w:qFormat/>
    <w:rPr>
      <w:sz w:val="22"/>
      <w:szCs w:val="22"/>
      <w:lang w:eastAsia="en-US"/>
    </w:rPr>
  </w:style>
  <w:style w:type="character" w:customStyle="1" w:styleId="10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11">
    <w:name w:val="Рецензия1"/>
    <w:hidden/>
    <w:uiPriority w:val="99"/>
    <w:semiHidden/>
    <w:qFormat/>
    <w:rPr>
      <w:sz w:val="22"/>
      <w:szCs w:val="22"/>
      <w:lang w:val="ru-RU" w:eastAsia="en-US"/>
    </w:rPr>
  </w:style>
  <w:style w:type="paragraph" w:customStyle="1" w:styleId="pj">
    <w:name w:val="pj"/>
    <w:basedOn w:val="a"/>
    <w:qFormat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6">
    <w:name w:val="Абзац списка Знак"/>
    <w:aliases w:val="маркированный Знак,Абзац Знак,SLIKE Знак,List Paragraph1 Знак,lp1 Знак,Preambuła Знак,text bullet Знак,List Numbers Знак,Elenco Normale Знак,List Знак,List1 Знак,List11 Знак,List111 Знак,List1111 Знак,Liste1 Знак,List2 Знак,1 Знак"/>
    <w:link w:val="af5"/>
    <w:uiPriority w:val="34"/>
    <w:qFormat/>
    <w:locked/>
    <w:rsid w:val="00E57C3D"/>
    <w:rPr>
      <w:rFonts w:eastAsia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08384-B410-4D9E-AB6D-E2D38680C8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2809</Words>
  <Characters>18312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Aliya Uatayeva</dc:creator>
  <cp:lastModifiedBy>Dina Teltayeva</cp:lastModifiedBy>
  <cp:revision>4</cp:revision>
  <cp:lastPrinted>2018-07-02T08:59:00Z</cp:lastPrinted>
  <dcterms:created xsi:type="dcterms:W3CDTF">2026-09-09T04:25:00Z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eyJoZGlkIjoiNGM5YjdkNTIwNGQ2YjJkOWE5YWIyMTE0ZDM0Zjc0Y2YifQ==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077A1C219E704D81A2F2506CF66D4DC1_13</vt:lpwstr>
  </property>
</Properties>
</file>